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BC4" w:rsidRPr="008234E4" w:rsidRDefault="00C53BC4" w:rsidP="008234E4">
      <w:pPr>
        <w:pStyle w:val="BodyText"/>
        <w:snapToGrid w:val="0"/>
        <w:jc w:val="left"/>
        <w:rPr>
          <w:rFonts w:ascii="Arial" w:hAnsi="Arial" w:cs="Arial"/>
          <w:b/>
          <w:bCs/>
          <w:color w:val="auto"/>
          <w:sz w:val="22"/>
          <w:szCs w:val="22"/>
        </w:rPr>
      </w:pPr>
      <w:r w:rsidRPr="008234E4">
        <w:rPr>
          <w:rFonts w:ascii="Arial" w:hAnsi="Arial" w:cs="Arial"/>
          <w:b/>
          <w:bCs/>
          <w:color w:val="auto"/>
          <w:sz w:val="22"/>
          <w:szCs w:val="22"/>
        </w:rPr>
        <w:t xml:space="preserve">3GPP TSG RAN WG1 </w:t>
      </w:r>
      <w:r w:rsidR="008234E4" w:rsidRPr="008234E4">
        <w:rPr>
          <w:rFonts w:ascii="Arial" w:hAnsi="Arial" w:cs="Arial"/>
          <w:b/>
          <w:bCs/>
          <w:color w:val="auto"/>
          <w:sz w:val="22"/>
          <w:szCs w:val="22"/>
        </w:rPr>
        <w:t>NB-</w:t>
      </w:r>
      <w:proofErr w:type="spellStart"/>
      <w:r w:rsidR="008234E4" w:rsidRPr="008234E4">
        <w:rPr>
          <w:rFonts w:ascii="Arial" w:hAnsi="Arial" w:cs="Arial"/>
          <w:b/>
          <w:bCs/>
          <w:color w:val="auto"/>
          <w:sz w:val="22"/>
          <w:szCs w:val="22"/>
        </w:rPr>
        <w:t>IoT</w:t>
      </w:r>
      <w:proofErr w:type="spellEnd"/>
      <w:r w:rsidR="008234E4" w:rsidRPr="008234E4">
        <w:rPr>
          <w:rFonts w:ascii="Arial" w:hAnsi="Arial" w:cs="Arial"/>
          <w:b/>
          <w:bCs/>
          <w:color w:val="auto"/>
          <w:sz w:val="22"/>
          <w:szCs w:val="22"/>
        </w:rPr>
        <w:t xml:space="preserve"> Ad-hoc</w:t>
      </w:r>
      <w:r w:rsidRPr="008234E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8234E4" w:rsidRPr="008234E4">
        <w:rPr>
          <w:rFonts w:ascii="Arial" w:hAnsi="Arial" w:cs="Arial"/>
          <w:b/>
          <w:bCs/>
          <w:color w:val="auto"/>
          <w:sz w:val="22"/>
          <w:szCs w:val="22"/>
        </w:rPr>
        <w:t>Meeting</w:t>
      </w:r>
      <w:r w:rsidRPr="008234E4">
        <w:rPr>
          <w:rFonts w:ascii="Arial" w:hAnsi="Arial" w:cs="Arial"/>
          <w:b/>
          <w:bCs/>
          <w:color w:val="auto"/>
          <w:sz w:val="22"/>
          <w:szCs w:val="22"/>
        </w:rPr>
        <w:t xml:space="preserve">            </w:t>
      </w:r>
      <w:r w:rsidR="008234E4" w:rsidRPr="008234E4">
        <w:rPr>
          <w:rFonts w:ascii="Arial" w:hAnsi="Arial" w:cs="Arial"/>
          <w:b/>
          <w:bCs/>
          <w:color w:val="auto"/>
          <w:sz w:val="22"/>
          <w:szCs w:val="22"/>
        </w:rPr>
        <w:t xml:space="preserve">               </w:t>
      </w:r>
      <w:r w:rsidR="008234E4">
        <w:rPr>
          <w:rFonts w:ascii="Arial" w:hAnsi="Arial" w:cs="Arial"/>
          <w:b/>
          <w:bCs/>
          <w:color w:val="auto"/>
          <w:sz w:val="22"/>
          <w:szCs w:val="22"/>
        </w:rPr>
        <w:t xml:space="preserve">  </w:t>
      </w:r>
      <w:r w:rsidRPr="008234E4">
        <w:rPr>
          <w:rFonts w:ascii="Arial" w:hAnsi="Arial" w:cs="Arial"/>
          <w:b/>
          <w:bCs/>
          <w:color w:val="auto"/>
          <w:sz w:val="22"/>
          <w:szCs w:val="22"/>
        </w:rPr>
        <w:t>R1-16</w:t>
      </w:r>
      <w:r w:rsidR="009D2319" w:rsidRPr="008234E4">
        <w:rPr>
          <w:rFonts w:ascii="Arial" w:hAnsi="Arial" w:cs="Arial"/>
          <w:b/>
          <w:bCs/>
          <w:color w:val="auto"/>
          <w:sz w:val="22"/>
          <w:szCs w:val="22"/>
        </w:rPr>
        <w:t>1872</w:t>
      </w:r>
    </w:p>
    <w:p w:rsidR="00C53BC4" w:rsidRPr="008234E4" w:rsidRDefault="00332062" w:rsidP="008234E4">
      <w:pPr>
        <w:pStyle w:val="BodyText"/>
        <w:snapToGrid w:val="0"/>
        <w:jc w:val="left"/>
        <w:rPr>
          <w:rFonts w:ascii="Arial" w:hAnsi="Arial" w:cs="Arial"/>
          <w:b/>
          <w:bCs/>
          <w:color w:val="auto"/>
          <w:sz w:val="22"/>
          <w:szCs w:val="22"/>
        </w:rPr>
      </w:pPr>
      <w:r w:rsidRPr="008234E4">
        <w:rPr>
          <w:rFonts w:ascii="Arial" w:hAnsi="Arial" w:cs="Arial"/>
          <w:b/>
          <w:bCs/>
          <w:color w:val="auto"/>
          <w:sz w:val="22"/>
          <w:szCs w:val="22"/>
        </w:rPr>
        <w:t xml:space="preserve">Sophia </w:t>
      </w:r>
      <w:proofErr w:type="spellStart"/>
      <w:r w:rsidRPr="008234E4">
        <w:rPr>
          <w:rFonts w:ascii="Arial" w:hAnsi="Arial" w:cs="Arial"/>
          <w:b/>
          <w:bCs/>
          <w:color w:val="auto"/>
          <w:sz w:val="22"/>
          <w:szCs w:val="22"/>
        </w:rPr>
        <w:t>Antipolis</w:t>
      </w:r>
      <w:proofErr w:type="spellEnd"/>
      <w:r w:rsidRPr="008234E4">
        <w:rPr>
          <w:rFonts w:ascii="Arial" w:hAnsi="Arial" w:cs="Arial"/>
          <w:b/>
          <w:bCs/>
          <w:color w:val="auto"/>
          <w:sz w:val="22"/>
          <w:szCs w:val="22"/>
        </w:rPr>
        <w:t>, France, 22nd - 24th March 2016</w:t>
      </w:r>
    </w:p>
    <w:p w:rsidR="00332062" w:rsidRPr="008234E4" w:rsidRDefault="00332062" w:rsidP="008234E4">
      <w:pPr>
        <w:pStyle w:val="BodyText"/>
        <w:snapToGrid w:val="0"/>
        <w:jc w:val="left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C53BC4" w:rsidRPr="008234E4" w:rsidRDefault="00C53BC4" w:rsidP="008234E4">
      <w:pPr>
        <w:pStyle w:val="BodyText"/>
        <w:snapToGrid w:val="0"/>
        <w:jc w:val="left"/>
        <w:rPr>
          <w:rFonts w:ascii="Arial" w:hAnsi="Arial" w:cs="Arial"/>
          <w:b/>
          <w:bCs/>
          <w:color w:val="auto"/>
          <w:sz w:val="22"/>
          <w:szCs w:val="22"/>
        </w:rPr>
      </w:pPr>
      <w:r w:rsidRPr="008234E4">
        <w:rPr>
          <w:rFonts w:ascii="Arial" w:hAnsi="Arial" w:cs="Arial"/>
          <w:b/>
          <w:bCs/>
          <w:color w:val="auto"/>
          <w:sz w:val="22"/>
          <w:szCs w:val="22"/>
        </w:rPr>
        <w:t>Source:</w:t>
      </w:r>
      <w:r w:rsidR="008234E4">
        <w:rPr>
          <w:rFonts w:ascii="Arial" w:hAnsi="Arial" w:cs="Arial"/>
          <w:b/>
          <w:bCs/>
          <w:color w:val="auto"/>
          <w:sz w:val="22"/>
          <w:szCs w:val="22"/>
        </w:rPr>
        <w:t xml:space="preserve">        </w:t>
      </w:r>
      <w:r w:rsidRPr="008234E4">
        <w:rPr>
          <w:rFonts w:ascii="Arial" w:hAnsi="Arial" w:cs="Arial"/>
          <w:b/>
          <w:bCs/>
          <w:color w:val="auto"/>
          <w:sz w:val="22"/>
          <w:szCs w:val="22"/>
        </w:rPr>
        <w:t>ZTE</w:t>
      </w:r>
    </w:p>
    <w:p w:rsidR="00C53BC4" w:rsidRPr="008234E4" w:rsidRDefault="00C53BC4" w:rsidP="008234E4">
      <w:pPr>
        <w:pStyle w:val="BodyText"/>
        <w:snapToGrid w:val="0"/>
        <w:jc w:val="left"/>
        <w:rPr>
          <w:rFonts w:ascii="Arial" w:hAnsi="Arial" w:cs="Arial"/>
          <w:b/>
          <w:bCs/>
          <w:color w:val="auto"/>
          <w:sz w:val="22"/>
          <w:szCs w:val="22"/>
        </w:rPr>
      </w:pPr>
      <w:r w:rsidRPr="008234E4">
        <w:rPr>
          <w:rFonts w:ascii="Arial" w:hAnsi="Arial" w:cs="Arial"/>
          <w:b/>
          <w:bCs/>
          <w:color w:val="auto"/>
          <w:sz w:val="22"/>
          <w:szCs w:val="22"/>
        </w:rPr>
        <w:t>Title:</w:t>
      </w:r>
      <w:bookmarkStart w:id="0" w:name="Title"/>
      <w:bookmarkEnd w:id="0"/>
      <w:r w:rsidRPr="008234E4">
        <w:rPr>
          <w:rFonts w:ascii="Arial" w:hAnsi="Arial" w:cs="Arial"/>
          <w:b/>
          <w:bCs/>
          <w:color w:val="auto"/>
          <w:sz w:val="22"/>
          <w:szCs w:val="22"/>
        </w:rPr>
        <w:tab/>
      </w:r>
      <w:r w:rsidRPr="008234E4">
        <w:rPr>
          <w:rFonts w:ascii="Arial" w:hAnsi="Arial" w:cs="Arial"/>
          <w:b/>
          <w:bCs/>
          <w:color w:val="auto"/>
          <w:sz w:val="22"/>
          <w:szCs w:val="22"/>
        </w:rPr>
        <w:tab/>
      </w:r>
      <w:r w:rsidRPr="008234E4">
        <w:rPr>
          <w:rFonts w:ascii="Arial" w:hAnsi="Arial" w:cs="Arial"/>
          <w:b/>
          <w:bCs/>
          <w:color w:val="auto"/>
          <w:sz w:val="22"/>
          <w:szCs w:val="22"/>
        </w:rPr>
        <w:tab/>
      </w:r>
      <w:r w:rsidR="00D262E6" w:rsidRPr="008234E4">
        <w:rPr>
          <w:rFonts w:ascii="Arial" w:hAnsi="Arial" w:cs="Arial"/>
          <w:b/>
          <w:bCs/>
          <w:color w:val="auto"/>
          <w:sz w:val="22"/>
          <w:szCs w:val="22"/>
        </w:rPr>
        <w:t>Remaining issues on single tone PRACH for NB-</w:t>
      </w:r>
      <w:proofErr w:type="spellStart"/>
      <w:r w:rsidR="00D262E6" w:rsidRPr="008234E4">
        <w:rPr>
          <w:rFonts w:ascii="Arial" w:hAnsi="Arial" w:cs="Arial"/>
          <w:b/>
          <w:bCs/>
          <w:color w:val="auto"/>
          <w:sz w:val="22"/>
          <w:szCs w:val="22"/>
        </w:rPr>
        <w:t>IoT</w:t>
      </w:r>
      <w:proofErr w:type="spellEnd"/>
    </w:p>
    <w:p w:rsidR="00C53BC4" w:rsidRPr="008234E4" w:rsidRDefault="00C53BC4" w:rsidP="008234E4">
      <w:pPr>
        <w:pStyle w:val="BodyText"/>
        <w:snapToGrid w:val="0"/>
        <w:jc w:val="left"/>
        <w:rPr>
          <w:rFonts w:ascii="Arial" w:hAnsi="Arial" w:cs="Arial"/>
          <w:b/>
          <w:bCs/>
          <w:color w:val="auto"/>
          <w:sz w:val="22"/>
          <w:szCs w:val="22"/>
        </w:rPr>
      </w:pPr>
      <w:r w:rsidRPr="008234E4">
        <w:rPr>
          <w:rFonts w:ascii="Arial" w:hAnsi="Arial" w:cs="Arial"/>
          <w:b/>
          <w:bCs/>
          <w:color w:val="auto"/>
          <w:sz w:val="22"/>
          <w:szCs w:val="22"/>
        </w:rPr>
        <w:t>Agenda Item:</w:t>
      </w:r>
      <w:bookmarkStart w:id="1" w:name="Source"/>
      <w:bookmarkEnd w:id="1"/>
      <w:r w:rsidR="008234E4" w:rsidRPr="008234E4">
        <w:rPr>
          <w:rFonts w:ascii="Arial" w:hAnsi="Arial" w:cs="Arial"/>
          <w:b/>
          <w:bCs/>
          <w:color w:val="auto"/>
          <w:sz w:val="22"/>
          <w:szCs w:val="22"/>
        </w:rPr>
        <w:tab/>
      </w:r>
      <w:r w:rsidR="00D262E6" w:rsidRPr="008234E4">
        <w:rPr>
          <w:rFonts w:ascii="Arial" w:hAnsi="Arial" w:cs="Arial"/>
          <w:b/>
          <w:bCs/>
          <w:color w:val="auto"/>
          <w:sz w:val="22"/>
          <w:szCs w:val="22"/>
        </w:rPr>
        <w:t>2.3.4</w:t>
      </w:r>
    </w:p>
    <w:p w:rsidR="00C53BC4" w:rsidRPr="008234E4" w:rsidRDefault="00C53BC4" w:rsidP="008234E4">
      <w:pPr>
        <w:pStyle w:val="BodyText"/>
        <w:snapToGrid w:val="0"/>
        <w:jc w:val="left"/>
        <w:rPr>
          <w:rFonts w:ascii="Arial" w:hAnsi="Arial" w:cs="Arial"/>
          <w:b/>
          <w:bCs/>
          <w:color w:val="auto"/>
          <w:sz w:val="22"/>
          <w:szCs w:val="22"/>
        </w:rPr>
      </w:pPr>
      <w:r w:rsidRPr="008234E4">
        <w:rPr>
          <w:rFonts w:ascii="Arial" w:hAnsi="Arial" w:cs="Arial"/>
          <w:b/>
          <w:bCs/>
          <w:color w:val="auto"/>
          <w:sz w:val="22"/>
          <w:szCs w:val="22"/>
        </w:rPr>
        <w:t>Document for:</w:t>
      </w:r>
      <w:r w:rsidRPr="008234E4">
        <w:rPr>
          <w:rFonts w:ascii="Arial" w:hAnsi="Arial" w:cs="Arial"/>
          <w:b/>
          <w:bCs/>
          <w:color w:val="auto"/>
          <w:sz w:val="22"/>
          <w:szCs w:val="22"/>
        </w:rPr>
        <w:tab/>
      </w:r>
      <w:bookmarkStart w:id="2" w:name="DocumentFor"/>
      <w:bookmarkEnd w:id="2"/>
      <w:r w:rsidRPr="008234E4">
        <w:rPr>
          <w:rFonts w:ascii="Arial" w:hAnsi="Arial" w:cs="Arial"/>
          <w:b/>
          <w:bCs/>
          <w:color w:val="auto"/>
          <w:sz w:val="22"/>
          <w:szCs w:val="22"/>
        </w:rPr>
        <w:t>Discussion</w:t>
      </w:r>
      <w:r w:rsidR="00FA094D" w:rsidRPr="008234E4">
        <w:rPr>
          <w:rFonts w:ascii="Arial" w:hAnsi="Arial" w:cs="Arial"/>
          <w:b/>
          <w:bCs/>
          <w:color w:val="auto"/>
          <w:sz w:val="22"/>
          <w:szCs w:val="22"/>
        </w:rPr>
        <w:t xml:space="preserve"> and Decision</w:t>
      </w:r>
    </w:p>
    <w:p w:rsidR="00351134" w:rsidRDefault="00C53BC4" w:rsidP="00DA3896">
      <w:pPr>
        <w:pStyle w:val="Heading1"/>
        <w:keepLines/>
        <w:pBdr>
          <w:top w:val="single" w:sz="12" w:space="3" w:color="auto"/>
        </w:pBdr>
        <w:overflowPunct w:val="0"/>
        <w:snapToGrid/>
        <w:spacing w:after="0"/>
        <w:jc w:val="left"/>
        <w:textAlignment w:val="baseline"/>
        <w:rPr>
          <w:lang w:eastAsia="zh-CN"/>
        </w:rPr>
      </w:pPr>
      <w:bookmarkStart w:id="3" w:name="_Ref409106980"/>
      <w:r w:rsidRPr="00C53BC4">
        <w:t>Introduction</w:t>
      </w:r>
      <w:bookmarkEnd w:id="3"/>
    </w:p>
    <w:p w:rsidR="00631628" w:rsidRDefault="00631628" w:rsidP="00DA3896">
      <w:pPr>
        <w:snapToGrid w:val="0"/>
        <w:spacing w:line="264" w:lineRule="auto"/>
        <w:rPr>
          <w:rFonts w:eastAsia="KaiTi_GB2312"/>
          <w:sz w:val="20"/>
          <w:szCs w:val="20"/>
        </w:rPr>
      </w:pPr>
      <w:r w:rsidRPr="00C539A5">
        <w:rPr>
          <w:rFonts w:eastAsia="KaiTi_GB2312"/>
          <w:sz w:val="20"/>
          <w:szCs w:val="20"/>
        </w:rPr>
        <w:t>In RAN1</w:t>
      </w:r>
      <w:r>
        <w:rPr>
          <w:rFonts w:eastAsia="KaiTi_GB2312" w:hint="eastAsia"/>
          <w:sz w:val="20"/>
          <w:szCs w:val="20"/>
        </w:rPr>
        <w:t>#84</w:t>
      </w:r>
      <w:r w:rsidRPr="00C539A5">
        <w:rPr>
          <w:rFonts w:eastAsia="KaiTi_GB2312"/>
          <w:sz w:val="20"/>
          <w:szCs w:val="20"/>
        </w:rPr>
        <w:t xml:space="preserve"> meeting, the following agreements on </w:t>
      </w:r>
      <w:r>
        <w:rPr>
          <w:rFonts w:eastAsia="KaiTi_GB2312" w:hint="eastAsia"/>
          <w:sz w:val="20"/>
          <w:szCs w:val="20"/>
        </w:rPr>
        <w:t>NB-PRACH</w:t>
      </w:r>
      <w:r w:rsidRPr="00C539A5">
        <w:rPr>
          <w:rFonts w:eastAsia="KaiTi_GB2312"/>
          <w:sz w:val="20"/>
          <w:szCs w:val="20"/>
        </w:rPr>
        <w:t xml:space="preserve"> were made [</w:t>
      </w:r>
      <w:r>
        <w:rPr>
          <w:rFonts w:eastAsia="KaiTi_GB2312" w:hint="eastAsia"/>
          <w:sz w:val="20"/>
          <w:szCs w:val="20"/>
        </w:rPr>
        <w:t>1</w:t>
      </w:r>
      <w:r w:rsidRPr="00C539A5">
        <w:rPr>
          <w:rFonts w:eastAsia="KaiTi_GB2312"/>
          <w:sz w:val="20"/>
          <w:szCs w:val="20"/>
        </w:rPr>
        <w:t>]:</w:t>
      </w:r>
    </w:p>
    <w:p w:rsidR="00631628" w:rsidRPr="00631628" w:rsidRDefault="00631628" w:rsidP="00DA3896">
      <w:pPr>
        <w:snapToGrid w:val="0"/>
      </w:pPr>
    </w:p>
    <w:p w:rsidR="00351134" w:rsidRPr="0037422F" w:rsidRDefault="00351134" w:rsidP="00DA3896">
      <w:pPr>
        <w:snapToGrid w:val="0"/>
        <w:rPr>
          <w:rFonts w:eastAsia="MS Mincho"/>
          <w:b/>
          <w:highlight w:val="green"/>
          <w:u w:val="single"/>
          <w:lang w:eastAsia="ja-JP"/>
        </w:rPr>
      </w:pPr>
      <w:r w:rsidRPr="0037422F">
        <w:rPr>
          <w:rFonts w:eastAsia="MS Mincho"/>
          <w:b/>
          <w:highlight w:val="green"/>
          <w:u w:val="single"/>
          <w:lang w:eastAsia="ja-JP"/>
        </w:rPr>
        <w:t>Agreement</w:t>
      </w:r>
      <w:r>
        <w:rPr>
          <w:rFonts w:eastAsia="MS Mincho"/>
          <w:b/>
          <w:highlight w:val="green"/>
          <w:u w:val="single"/>
          <w:lang w:eastAsia="ja-JP"/>
        </w:rPr>
        <w:t>s</w:t>
      </w:r>
      <w:r w:rsidRPr="0037422F">
        <w:rPr>
          <w:rFonts w:eastAsia="MS Mincho"/>
          <w:b/>
          <w:highlight w:val="green"/>
          <w:u w:val="single"/>
          <w:lang w:eastAsia="ja-JP"/>
        </w:rPr>
        <w:t>:</w:t>
      </w:r>
    </w:p>
    <w:p w:rsidR="00351134" w:rsidRPr="00DA3896" w:rsidRDefault="00351134" w:rsidP="00DA3896">
      <w:pPr>
        <w:widowControl/>
        <w:numPr>
          <w:ilvl w:val="0"/>
          <w:numId w:val="12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 xml:space="preserve">NB-PRACH uses a subcarrier spacing of 3.75kHz </w:t>
      </w:r>
    </w:p>
    <w:p w:rsidR="00351134" w:rsidRPr="00DA3896" w:rsidRDefault="00351134" w:rsidP="00DA3896">
      <w:pPr>
        <w:widowControl/>
        <w:numPr>
          <w:ilvl w:val="0"/>
          <w:numId w:val="12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2 CP lengths are provided to support different cell sizes</w:t>
      </w:r>
    </w:p>
    <w:p w:rsidR="00351134" w:rsidRPr="00DA3896" w:rsidRDefault="00351134" w:rsidP="00DA3896">
      <w:pPr>
        <w:widowControl/>
        <w:numPr>
          <w:ilvl w:val="1"/>
          <w:numId w:val="12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66.7 us and 266.7 us</w:t>
      </w:r>
    </w:p>
    <w:p w:rsidR="00351134" w:rsidRPr="00DA3896" w:rsidRDefault="00351134" w:rsidP="00DA3896">
      <w:pPr>
        <w:widowControl/>
        <w:numPr>
          <w:ilvl w:val="0"/>
          <w:numId w:val="12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Hopping is between groups of symbols</w:t>
      </w:r>
    </w:p>
    <w:p w:rsidR="00351134" w:rsidRPr="00DA3896" w:rsidRDefault="00351134" w:rsidP="00DA3896">
      <w:pPr>
        <w:widowControl/>
        <w:numPr>
          <w:ilvl w:val="1"/>
          <w:numId w:val="12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 xml:space="preserve">For </w:t>
      </w:r>
      <w:r w:rsidRPr="00DA3896">
        <w:rPr>
          <w:rFonts w:eastAsia="MS Mincho"/>
          <w:i/>
          <w:sz w:val="20"/>
          <w:szCs w:val="20"/>
          <w:lang w:val="sv-SE" w:eastAsia="ja-JP"/>
        </w:rPr>
        <w:t xml:space="preserve">CP length of  </w:t>
      </w:r>
      <w:r w:rsidRPr="00DA3896">
        <w:rPr>
          <w:rFonts w:eastAsia="MS Mincho"/>
          <w:i/>
          <w:sz w:val="20"/>
          <w:szCs w:val="20"/>
          <w:lang w:eastAsia="ja-JP"/>
        </w:rPr>
        <w:t xml:space="preserve">266.7 us, a group is defined as 5 symbols and one CP of </w:t>
      </w:r>
      <w:r w:rsidRPr="00DA3896">
        <w:rPr>
          <w:rFonts w:eastAsia="MS Mincho"/>
          <w:i/>
          <w:sz w:val="20"/>
          <w:szCs w:val="20"/>
          <w:lang w:val="sv-SE" w:eastAsia="ja-JP"/>
        </w:rPr>
        <w:t xml:space="preserve">length of  </w:t>
      </w:r>
      <w:r w:rsidRPr="00DA3896">
        <w:rPr>
          <w:rFonts w:eastAsia="MS Mincho"/>
          <w:i/>
          <w:sz w:val="20"/>
          <w:szCs w:val="20"/>
          <w:lang w:eastAsia="ja-JP"/>
        </w:rPr>
        <w:t>266.7 us</w:t>
      </w:r>
    </w:p>
    <w:p w:rsidR="00351134" w:rsidRPr="00DA3896" w:rsidRDefault="00351134" w:rsidP="00DA3896">
      <w:pPr>
        <w:widowControl/>
        <w:numPr>
          <w:ilvl w:val="1"/>
          <w:numId w:val="12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 xml:space="preserve">For CP length of 66.7 us, a group is defined as 5 symbols and one CP of length of 66.7 us </w:t>
      </w:r>
    </w:p>
    <w:p w:rsidR="00351134" w:rsidRPr="00DA3896" w:rsidRDefault="00351134" w:rsidP="00DA3896">
      <w:pPr>
        <w:widowControl/>
        <w:numPr>
          <w:ilvl w:val="0"/>
          <w:numId w:val="12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bookmarkStart w:id="4" w:name="OLE_LINK36"/>
      <w:r w:rsidRPr="00DA3896">
        <w:rPr>
          <w:rFonts w:eastAsia="MS Mincho"/>
          <w:i/>
          <w:sz w:val="20"/>
          <w:szCs w:val="20"/>
          <w:lang w:eastAsia="ja-JP"/>
        </w:rPr>
        <w:t>Details of hopping:</w:t>
      </w:r>
    </w:p>
    <w:p w:rsidR="00351134" w:rsidRPr="00DA3896" w:rsidRDefault="00351134" w:rsidP="00DA3896">
      <w:pPr>
        <w:widowControl/>
        <w:numPr>
          <w:ilvl w:val="1"/>
          <w:numId w:val="12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First level single-subcarrier hopping is used between 1</w:t>
      </w:r>
      <w:r w:rsidRPr="00DA3896">
        <w:rPr>
          <w:rFonts w:eastAsia="MS Mincho"/>
          <w:i/>
          <w:sz w:val="20"/>
          <w:szCs w:val="20"/>
          <w:vertAlign w:val="superscript"/>
          <w:lang w:eastAsia="ja-JP"/>
        </w:rPr>
        <w:t>st</w:t>
      </w:r>
      <w:r w:rsidRPr="00DA3896">
        <w:rPr>
          <w:rFonts w:eastAsia="MS Mincho"/>
          <w:i/>
          <w:sz w:val="20"/>
          <w:szCs w:val="20"/>
          <w:lang w:eastAsia="ja-JP"/>
        </w:rPr>
        <w:t>/2</w:t>
      </w:r>
      <w:r w:rsidRPr="00DA3896">
        <w:rPr>
          <w:rFonts w:eastAsia="MS Mincho"/>
          <w:i/>
          <w:sz w:val="20"/>
          <w:szCs w:val="20"/>
          <w:vertAlign w:val="superscript"/>
          <w:lang w:eastAsia="ja-JP"/>
        </w:rPr>
        <w:t>nd</w:t>
      </w:r>
      <w:r w:rsidRPr="00DA3896">
        <w:rPr>
          <w:rFonts w:eastAsia="MS Mincho"/>
          <w:i/>
          <w:sz w:val="20"/>
          <w:szCs w:val="20"/>
          <w:lang w:eastAsia="ja-JP"/>
        </w:rPr>
        <w:t xml:space="preserve"> and between 3</w:t>
      </w:r>
      <w:r w:rsidRPr="00DA3896">
        <w:rPr>
          <w:rFonts w:eastAsia="MS Mincho"/>
          <w:i/>
          <w:sz w:val="20"/>
          <w:szCs w:val="20"/>
          <w:vertAlign w:val="superscript"/>
          <w:lang w:eastAsia="ja-JP"/>
        </w:rPr>
        <w:t>rd</w:t>
      </w:r>
      <w:r w:rsidRPr="00DA3896">
        <w:rPr>
          <w:rFonts w:eastAsia="MS Mincho"/>
          <w:i/>
          <w:sz w:val="20"/>
          <w:szCs w:val="20"/>
          <w:lang w:eastAsia="ja-JP"/>
        </w:rPr>
        <w:t>/4</w:t>
      </w:r>
      <w:r w:rsidRPr="00DA3896">
        <w:rPr>
          <w:rFonts w:eastAsia="MS Mincho"/>
          <w:i/>
          <w:sz w:val="20"/>
          <w:szCs w:val="20"/>
          <w:vertAlign w:val="superscript"/>
          <w:lang w:eastAsia="ja-JP"/>
        </w:rPr>
        <w:t>th</w:t>
      </w:r>
      <w:r w:rsidRPr="00DA3896">
        <w:rPr>
          <w:rFonts w:eastAsia="MS Mincho"/>
          <w:i/>
          <w:sz w:val="20"/>
          <w:szCs w:val="20"/>
          <w:lang w:eastAsia="ja-JP"/>
        </w:rPr>
        <w:t xml:space="preserve"> symbol groups</w:t>
      </w:r>
    </w:p>
    <w:p w:rsidR="00351134" w:rsidRPr="00DA3896" w:rsidRDefault="00351134" w:rsidP="00DA3896">
      <w:pPr>
        <w:widowControl/>
        <w:numPr>
          <w:ilvl w:val="1"/>
          <w:numId w:val="12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Second level 6-subcarrier hopping is used between 2</w:t>
      </w:r>
      <w:r w:rsidRPr="00DA3896">
        <w:rPr>
          <w:rFonts w:eastAsia="MS Mincho"/>
          <w:i/>
          <w:sz w:val="20"/>
          <w:szCs w:val="20"/>
          <w:vertAlign w:val="superscript"/>
          <w:lang w:eastAsia="ja-JP"/>
        </w:rPr>
        <w:t>nd</w:t>
      </w:r>
      <w:r w:rsidRPr="00DA3896">
        <w:rPr>
          <w:rFonts w:eastAsia="MS Mincho"/>
          <w:i/>
          <w:sz w:val="20"/>
          <w:szCs w:val="20"/>
          <w:lang w:eastAsia="ja-JP"/>
        </w:rPr>
        <w:t>/3</w:t>
      </w:r>
      <w:r w:rsidRPr="00DA3896">
        <w:rPr>
          <w:rFonts w:eastAsia="MS Mincho"/>
          <w:i/>
          <w:sz w:val="20"/>
          <w:szCs w:val="20"/>
          <w:vertAlign w:val="superscript"/>
          <w:lang w:eastAsia="ja-JP"/>
        </w:rPr>
        <w:t>rd</w:t>
      </w:r>
      <w:r w:rsidRPr="00DA3896">
        <w:rPr>
          <w:rFonts w:eastAsia="MS Mincho"/>
          <w:i/>
          <w:sz w:val="20"/>
          <w:szCs w:val="20"/>
          <w:lang w:eastAsia="ja-JP"/>
        </w:rPr>
        <w:t xml:space="preserve"> symbol groups</w:t>
      </w:r>
    </w:p>
    <w:p w:rsidR="00351134" w:rsidRPr="00DA3896" w:rsidRDefault="00351134" w:rsidP="00DA3896">
      <w:pPr>
        <w:widowControl/>
        <w:numPr>
          <w:ilvl w:val="1"/>
          <w:numId w:val="12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Pseudo-random hopping is used between repetitions of groups of 4 symbol groups:</w:t>
      </w:r>
    </w:p>
    <w:p w:rsidR="00351134" w:rsidRPr="00DA3896" w:rsidRDefault="00351134" w:rsidP="00DA3896">
      <w:pPr>
        <w:widowControl/>
        <w:numPr>
          <w:ilvl w:val="2"/>
          <w:numId w:val="12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Constrained within max 12 subcarriers, and according to LTE PUSCH type 2 hopping</w:t>
      </w:r>
      <w:bookmarkEnd w:id="4"/>
    </w:p>
    <w:p w:rsidR="00312DB7" w:rsidRPr="0072365A" w:rsidRDefault="00312DB7" w:rsidP="00312DB7">
      <w:pPr>
        <w:rPr>
          <w:rFonts w:eastAsia="MS Mincho"/>
          <w:b/>
          <w:highlight w:val="green"/>
          <w:u w:val="single"/>
          <w:lang w:eastAsia="ja-JP"/>
        </w:rPr>
      </w:pPr>
      <w:r w:rsidRPr="0072365A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312DB7" w:rsidRPr="00DA3896" w:rsidRDefault="00312DB7" w:rsidP="00DA3896">
      <w:pPr>
        <w:widowControl/>
        <w:numPr>
          <w:ilvl w:val="0"/>
          <w:numId w:val="9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Multi-tone Msg3 is supported</w:t>
      </w:r>
    </w:p>
    <w:p w:rsidR="00312DB7" w:rsidRPr="00DA3896" w:rsidRDefault="00312DB7" w:rsidP="00DA3896">
      <w:pPr>
        <w:widowControl/>
        <w:numPr>
          <w:ilvl w:val="0"/>
          <w:numId w:val="9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 xml:space="preserve">RAN1 specifications will support the existence of UEs that do not support multi-tone Msg3 </w:t>
      </w:r>
    </w:p>
    <w:p w:rsidR="00312DB7" w:rsidRPr="00DA3896" w:rsidRDefault="00312DB7" w:rsidP="00DA3896">
      <w:pPr>
        <w:widowControl/>
        <w:numPr>
          <w:ilvl w:val="0"/>
          <w:numId w:val="9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The specifications support the possibility for the UE to indicate whether it supports multi-tone Msg3 by NB-PRACH resource selection</w:t>
      </w:r>
    </w:p>
    <w:p w:rsidR="00312DB7" w:rsidRPr="00DA3896" w:rsidRDefault="00312DB7" w:rsidP="00DA3896">
      <w:pPr>
        <w:widowControl/>
        <w:numPr>
          <w:ilvl w:val="1"/>
          <w:numId w:val="9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A NB-PRACH resource is defined at least by at least time-frequency resource, and possibly (FFS) one of more of:</w:t>
      </w:r>
    </w:p>
    <w:p w:rsidR="00312DB7" w:rsidRPr="00DA3896" w:rsidRDefault="00312DB7" w:rsidP="00DA3896">
      <w:pPr>
        <w:widowControl/>
        <w:numPr>
          <w:ilvl w:val="2"/>
          <w:numId w:val="9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NB-PRACH sequence</w:t>
      </w:r>
    </w:p>
    <w:p w:rsidR="00312DB7" w:rsidRPr="00DA3896" w:rsidRDefault="00312DB7" w:rsidP="00DA3896">
      <w:pPr>
        <w:widowControl/>
        <w:numPr>
          <w:ilvl w:val="2"/>
          <w:numId w:val="9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NB-PRACH hopping pattern</w:t>
      </w:r>
    </w:p>
    <w:p w:rsidR="00312DB7" w:rsidRPr="00DA3896" w:rsidRDefault="00312DB7" w:rsidP="00DA3896">
      <w:pPr>
        <w:widowControl/>
        <w:numPr>
          <w:ilvl w:val="1"/>
          <w:numId w:val="9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 xml:space="preserve">Each NB-PRACH resource also has a repetition level configured </w:t>
      </w:r>
    </w:p>
    <w:p w:rsidR="00312DB7" w:rsidRPr="00DA3896" w:rsidRDefault="00312DB7" w:rsidP="00DA3896">
      <w:pPr>
        <w:widowControl/>
        <w:numPr>
          <w:ilvl w:val="0"/>
          <w:numId w:val="9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For at least one number of repetitions of NB-PRACH, multi-tone Msg3 transmission is not allowed by the specifications</w:t>
      </w:r>
    </w:p>
    <w:p w:rsidR="00312DB7" w:rsidRPr="00DA3896" w:rsidRDefault="00312DB7" w:rsidP="00DA3896">
      <w:pPr>
        <w:widowControl/>
        <w:numPr>
          <w:ilvl w:val="0"/>
          <w:numId w:val="9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 xml:space="preserve">The UL grant for both Msg3 and PUSCH indicates the subcarrier(s) to be used </w:t>
      </w:r>
    </w:p>
    <w:p w:rsidR="00312DB7" w:rsidRPr="00DA3896" w:rsidRDefault="00312DB7" w:rsidP="00DA3896">
      <w:pPr>
        <w:widowControl/>
        <w:numPr>
          <w:ilvl w:val="0"/>
          <w:numId w:val="9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Subcarrier spacing is indicated:</w:t>
      </w:r>
    </w:p>
    <w:p w:rsidR="00312DB7" w:rsidRPr="00DA3896" w:rsidRDefault="00312DB7" w:rsidP="00DA3896">
      <w:pPr>
        <w:widowControl/>
        <w:numPr>
          <w:ilvl w:val="1"/>
          <w:numId w:val="9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For Msg3:</w:t>
      </w:r>
    </w:p>
    <w:p w:rsidR="00312DB7" w:rsidRPr="00DA3896" w:rsidRDefault="00312DB7" w:rsidP="00DA3896">
      <w:pPr>
        <w:widowControl/>
        <w:numPr>
          <w:ilvl w:val="2"/>
          <w:numId w:val="9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 xml:space="preserve">in RAR </w:t>
      </w:r>
    </w:p>
    <w:p w:rsidR="00312DB7" w:rsidRPr="00DA3896" w:rsidRDefault="00312DB7" w:rsidP="00DA3896">
      <w:pPr>
        <w:widowControl/>
        <w:numPr>
          <w:ilvl w:val="1"/>
          <w:numId w:val="9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Subsequent NB-PUSCH transmissions:</w:t>
      </w:r>
    </w:p>
    <w:p w:rsidR="00312DB7" w:rsidRPr="00DA3896" w:rsidRDefault="00312DB7" w:rsidP="00DA3896">
      <w:pPr>
        <w:widowControl/>
        <w:numPr>
          <w:ilvl w:val="2"/>
          <w:numId w:val="9"/>
        </w:numPr>
        <w:snapToGrid w:val="0"/>
        <w:jc w:val="left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Follow RAR always</w:t>
      </w:r>
    </w:p>
    <w:p w:rsidR="00312DB7" w:rsidRPr="00DA3896" w:rsidRDefault="00312DB7" w:rsidP="00DA3896">
      <w:pPr>
        <w:snapToGrid w:val="0"/>
        <w:rPr>
          <w:rFonts w:eastAsia="MS Mincho"/>
          <w:i/>
          <w:sz w:val="20"/>
          <w:szCs w:val="20"/>
          <w:lang w:eastAsia="ja-JP"/>
        </w:rPr>
      </w:pPr>
      <w:r w:rsidRPr="00DA3896">
        <w:rPr>
          <w:rFonts w:eastAsia="MS Mincho"/>
          <w:i/>
          <w:sz w:val="20"/>
          <w:szCs w:val="20"/>
          <w:lang w:eastAsia="ja-JP"/>
        </w:rPr>
        <w:t>No</w:t>
      </w:r>
      <w:r w:rsidR="004175AF">
        <w:rPr>
          <w:rFonts w:eastAsia="MS Mincho"/>
          <w:i/>
          <w:sz w:val="20"/>
          <w:szCs w:val="20"/>
          <w:lang w:eastAsia="ja-JP"/>
        </w:rPr>
        <w:t xml:space="preserve">te that if RAN decides that </w:t>
      </w:r>
      <w:proofErr w:type="gramStart"/>
      <w:r w:rsidR="004175AF">
        <w:rPr>
          <w:rFonts w:eastAsia="MS Mincho"/>
          <w:i/>
          <w:sz w:val="20"/>
          <w:szCs w:val="20"/>
          <w:lang w:eastAsia="ja-JP"/>
        </w:rPr>
        <w:t xml:space="preserve">one </w:t>
      </w:r>
      <w:r w:rsidRPr="00DA3896">
        <w:rPr>
          <w:rFonts w:eastAsia="MS Mincho"/>
          <w:i/>
          <w:sz w:val="20"/>
          <w:szCs w:val="20"/>
          <w:lang w:eastAsia="ja-JP"/>
        </w:rPr>
        <w:t>subcarrier spacing</w:t>
      </w:r>
      <w:proofErr w:type="gramEnd"/>
      <w:r w:rsidRPr="00DA3896">
        <w:rPr>
          <w:rFonts w:eastAsia="MS Mincho"/>
          <w:i/>
          <w:sz w:val="20"/>
          <w:szCs w:val="20"/>
          <w:lang w:eastAsia="ja-JP"/>
        </w:rPr>
        <w:t xml:space="preserve"> is not mandatory for the UE, a decision would need to be taken as to whether or not to specify error cases. </w:t>
      </w:r>
    </w:p>
    <w:p w:rsidR="00C53BC4" w:rsidRDefault="00C53BC4"/>
    <w:p w:rsidR="003341D5" w:rsidRPr="006A1C52" w:rsidRDefault="006A1C52" w:rsidP="006A1C52">
      <w:pPr>
        <w:spacing w:line="264" w:lineRule="auto"/>
        <w:rPr>
          <w:color w:val="000000"/>
          <w:sz w:val="20"/>
          <w:szCs w:val="20"/>
        </w:rPr>
      </w:pPr>
      <w:r w:rsidRPr="008E4B68">
        <w:rPr>
          <w:rFonts w:hint="eastAsia"/>
          <w:color w:val="000000"/>
          <w:sz w:val="20"/>
          <w:szCs w:val="20"/>
        </w:rPr>
        <w:t xml:space="preserve">In this contribution, </w:t>
      </w:r>
      <w:r w:rsidRPr="008E4B68">
        <w:rPr>
          <w:color w:val="000000"/>
          <w:sz w:val="20"/>
          <w:szCs w:val="20"/>
        </w:rPr>
        <w:t>we discuss</w:t>
      </w:r>
      <w:r w:rsidRPr="008E4B68">
        <w:rPr>
          <w:rFonts w:hint="eastAsia"/>
          <w:color w:val="000000"/>
          <w:sz w:val="20"/>
          <w:szCs w:val="20"/>
        </w:rPr>
        <w:t xml:space="preserve"> </w:t>
      </w:r>
      <w:r>
        <w:rPr>
          <w:rFonts w:hint="eastAsia"/>
          <w:color w:val="000000"/>
          <w:sz w:val="20"/>
          <w:szCs w:val="20"/>
        </w:rPr>
        <w:t>r</w:t>
      </w:r>
      <w:r w:rsidRPr="006A1C52">
        <w:rPr>
          <w:color w:val="000000"/>
          <w:sz w:val="20"/>
          <w:szCs w:val="20"/>
        </w:rPr>
        <w:t>emain</w:t>
      </w:r>
      <w:r w:rsidRPr="006A1C52">
        <w:rPr>
          <w:rFonts w:hint="eastAsia"/>
          <w:color w:val="000000"/>
          <w:sz w:val="20"/>
          <w:szCs w:val="20"/>
        </w:rPr>
        <w:t>in</w:t>
      </w:r>
      <w:r w:rsidRPr="006A1C52">
        <w:rPr>
          <w:color w:val="000000"/>
          <w:sz w:val="20"/>
          <w:szCs w:val="20"/>
        </w:rPr>
        <w:t>g issues on single tone PRACH for NB-</w:t>
      </w:r>
      <w:proofErr w:type="spellStart"/>
      <w:r w:rsidRPr="006A1C52">
        <w:rPr>
          <w:color w:val="000000"/>
          <w:sz w:val="20"/>
          <w:szCs w:val="20"/>
        </w:rPr>
        <w:t>IoT</w:t>
      </w:r>
      <w:proofErr w:type="spellEnd"/>
      <w:r w:rsidR="00EC22C9">
        <w:rPr>
          <w:rFonts w:hint="eastAsia"/>
          <w:color w:val="000000"/>
          <w:sz w:val="20"/>
          <w:szCs w:val="20"/>
        </w:rPr>
        <w:t>.</w:t>
      </w:r>
    </w:p>
    <w:p w:rsidR="00312DB7" w:rsidRDefault="00312DB7" w:rsidP="00312DB7">
      <w:pPr>
        <w:pStyle w:val="Heading1"/>
        <w:rPr>
          <w:lang w:eastAsia="zh-CN"/>
        </w:rPr>
      </w:pPr>
      <w:r>
        <w:rPr>
          <w:rFonts w:hint="eastAsia"/>
          <w:lang w:eastAsia="zh-CN"/>
        </w:rPr>
        <w:t>Multiple tone Msg3 indication method</w:t>
      </w:r>
    </w:p>
    <w:p w:rsidR="00312DB7" w:rsidRPr="00664E0F" w:rsidRDefault="00C15265" w:rsidP="00664E0F">
      <w:pPr>
        <w:snapToGrid w:val="0"/>
        <w:rPr>
          <w:rFonts w:eastAsiaTheme="minorEastAsia"/>
          <w:sz w:val="20"/>
          <w:szCs w:val="20"/>
        </w:rPr>
      </w:pPr>
      <w:r w:rsidRPr="00664E0F">
        <w:rPr>
          <w:sz w:val="20"/>
          <w:szCs w:val="20"/>
        </w:rPr>
        <w:t xml:space="preserve">According to the agreement in RAN1 </w:t>
      </w:r>
      <w:r w:rsidR="00312DB7" w:rsidRPr="00664E0F">
        <w:rPr>
          <w:rFonts w:hint="eastAsia"/>
          <w:sz w:val="20"/>
          <w:szCs w:val="20"/>
        </w:rPr>
        <w:t>[</w:t>
      </w:r>
      <w:r w:rsidR="006A1C52" w:rsidRPr="00664E0F">
        <w:rPr>
          <w:rFonts w:hint="eastAsia"/>
          <w:sz w:val="20"/>
          <w:szCs w:val="20"/>
        </w:rPr>
        <w:t>1</w:t>
      </w:r>
      <w:r w:rsidR="00312DB7" w:rsidRPr="00664E0F">
        <w:rPr>
          <w:rFonts w:hint="eastAsia"/>
          <w:sz w:val="20"/>
          <w:szCs w:val="20"/>
        </w:rPr>
        <w:t>]</w:t>
      </w:r>
      <w:r w:rsidR="00664E0F" w:rsidRPr="00664E0F">
        <w:rPr>
          <w:sz w:val="20"/>
          <w:szCs w:val="20"/>
        </w:rPr>
        <w:t xml:space="preserve">, </w:t>
      </w:r>
      <w:r w:rsidR="00664E0F" w:rsidRPr="00664E0F">
        <w:rPr>
          <w:rFonts w:eastAsia="MS Mincho"/>
          <w:sz w:val="20"/>
          <w:szCs w:val="20"/>
          <w:lang w:eastAsia="ja-JP"/>
        </w:rPr>
        <w:t>m</w:t>
      </w:r>
      <w:r w:rsidR="00312DB7" w:rsidRPr="00664E0F">
        <w:rPr>
          <w:rFonts w:eastAsia="MS Mincho"/>
          <w:sz w:val="20"/>
          <w:szCs w:val="20"/>
          <w:lang w:eastAsia="ja-JP"/>
        </w:rPr>
        <w:t>ulti-tone Msg3</w:t>
      </w:r>
      <w:r w:rsidRPr="00664E0F">
        <w:rPr>
          <w:rFonts w:eastAsia="MS Mincho"/>
          <w:sz w:val="20"/>
          <w:szCs w:val="20"/>
          <w:lang w:eastAsia="ja-JP"/>
        </w:rPr>
        <w:t xml:space="preserve"> </w:t>
      </w:r>
      <w:r w:rsidRPr="00664E0F">
        <w:rPr>
          <w:rFonts w:eastAsiaTheme="minorEastAsia"/>
          <w:sz w:val="20"/>
          <w:szCs w:val="20"/>
        </w:rPr>
        <w:t>is supported and can be indicated by NB-PRACH resource</w:t>
      </w:r>
      <w:r w:rsidR="00664E0F" w:rsidRPr="00664E0F">
        <w:rPr>
          <w:rFonts w:eastAsiaTheme="minorEastAsia"/>
          <w:sz w:val="20"/>
          <w:szCs w:val="20"/>
        </w:rPr>
        <w:t>. In addition, the NB-PRACH resource can be defined as</w:t>
      </w:r>
      <w:r w:rsidR="00664E0F" w:rsidRPr="00664E0F">
        <w:rPr>
          <w:rFonts w:hint="eastAsia"/>
          <w:sz w:val="20"/>
          <w:szCs w:val="20"/>
        </w:rPr>
        <w:t xml:space="preserve"> </w:t>
      </w:r>
      <w:r w:rsidR="006A1C52" w:rsidRPr="00664E0F">
        <w:rPr>
          <w:rFonts w:hint="eastAsia"/>
          <w:sz w:val="20"/>
          <w:szCs w:val="20"/>
        </w:rPr>
        <w:t>[1]</w:t>
      </w:r>
      <w:r w:rsidR="00664E0F" w:rsidRPr="00664E0F">
        <w:rPr>
          <w:sz w:val="20"/>
          <w:szCs w:val="20"/>
        </w:rPr>
        <w:t>:</w:t>
      </w:r>
    </w:p>
    <w:p w:rsidR="00312DB7" w:rsidRPr="00664E0F" w:rsidRDefault="00312DB7" w:rsidP="004175AF">
      <w:pPr>
        <w:widowControl/>
        <w:numPr>
          <w:ilvl w:val="1"/>
          <w:numId w:val="9"/>
        </w:numPr>
        <w:tabs>
          <w:tab w:val="clear" w:pos="1440"/>
          <w:tab w:val="num" w:pos="630"/>
        </w:tabs>
        <w:snapToGrid w:val="0"/>
        <w:ind w:hanging="1080"/>
        <w:jc w:val="left"/>
        <w:rPr>
          <w:rFonts w:eastAsia="MS Mincho"/>
          <w:i/>
          <w:sz w:val="20"/>
          <w:szCs w:val="20"/>
          <w:lang w:eastAsia="ja-JP"/>
        </w:rPr>
      </w:pPr>
      <w:r w:rsidRPr="00664E0F">
        <w:rPr>
          <w:rFonts w:eastAsia="MS Mincho"/>
          <w:i/>
          <w:sz w:val="20"/>
          <w:szCs w:val="20"/>
          <w:lang w:eastAsia="ja-JP"/>
        </w:rPr>
        <w:t>A NB-PRACH resource is defined at least by at least time-frequency resource, and possibly (FFS) one of more of:</w:t>
      </w:r>
    </w:p>
    <w:p w:rsidR="00312DB7" w:rsidRPr="00664E0F" w:rsidRDefault="00312DB7" w:rsidP="004175AF">
      <w:pPr>
        <w:widowControl/>
        <w:numPr>
          <w:ilvl w:val="2"/>
          <w:numId w:val="9"/>
        </w:numPr>
        <w:tabs>
          <w:tab w:val="clear" w:pos="2160"/>
          <w:tab w:val="num" w:pos="810"/>
          <w:tab w:val="num" w:pos="1530"/>
        </w:tabs>
        <w:snapToGrid w:val="0"/>
        <w:ind w:hanging="1080"/>
        <w:jc w:val="left"/>
        <w:rPr>
          <w:rFonts w:eastAsia="MS Mincho"/>
          <w:i/>
          <w:sz w:val="20"/>
          <w:szCs w:val="20"/>
          <w:lang w:eastAsia="ja-JP"/>
        </w:rPr>
      </w:pPr>
      <w:r w:rsidRPr="00664E0F">
        <w:rPr>
          <w:rFonts w:eastAsia="MS Mincho"/>
          <w:i/>
          <w:sz w:val="20"/>
          <w:szCs w:val="20"/>
          <w:lang w:eastAsia="ja-JP"/>
        </w:rPr>
        <w:t>NB-PRACH sequence</w:t>
      </w:r>
    </w:p>
    <w:p w:rsidR="00312DB7" w:rsidRPr="00664E0F" w:rsidRDefault="00312DB7" w:rsidP="004175AF">
      <w:pPr>
        <w:widowControl/>
        <w:numPr>
          <w:ilvl w:val="2"/>
          <w:numId w:val="9"/>
        </w:numPr>
        <w:tabs>
          <w:tab w:val="clear" w:pos="2160"/>
          <w:tab w:val="num" w:pos="810"/>
          <w:tab w:val="num" w:pos="1530"/>
        </w:tabs>
        <w:snapToGrid w:val="0"/>
        <w:ind w:hanging="1080"/>
        <w:jc w:val="left"/>
        <w:rPr>
          <w:rFonts w:eastAsia="MS Mincho"/>
          <w:i/>
          <w:sz w:val="20"/>
          <w:szCs w:val="20"/>
          <w:lang w:eastAsia="ja-JP"/>
        </w:rPr>
      </w:pPr>
      <w:r w:rsidRPr="00664E0F">
        <w:rPr>
          <w:rFonts w:eastAsia="MS Mincho"/>
          <w:i/>
          <w:sz w:val="20"/>
          <w:szCs w:val="20"/>
          <w:lang w:eastAsia="ja-JP"/>
        </w:rPr>
        <w:t>NB-PRACH hopping pattern</w:t>
      </w:r>
    </w:p>
    <w:p w:rsidR="0077684C" w:rsidRPr="00664E0F" w:rsidRDefault="0077684C" w:rsidP="00664E0F">
      <w:pPr>
        <w:snapToGrid w:val="0"/>
        <w:rPr>
          <w:rFonts w:eastAsiaTheme="minorEastAsia"/>
          <w:sz w:val="20"/>
          <w:szCs w:val="20"/>
        </w:rPr>
      </w:pPr>
    </w:p>
    <w:p w:rsidR="000029D5" w:rsidRPr="00664E0F" w:rsidRDefault="00664E0F" w:rsidP="00664E0F">
      <w:pPr>
        <w:snapToGrid w:val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lastRenderedPageBreak/>
        <w:t>In the following we discuss how to indicate m</w:t>
      </w:r>
      <w:r>
        <w:rPr>
          <w:rFonts w:eastAsiaTheme="minorEastAsia" w:hint="eastAsia"/>
          <w:sz w:val="20"/>
          <w:szCs w:val="20"/>
        </w:rPr>
        <w:t>ulti</w:t>
      </w:r>
      <w:r>
        <w:rPr>
          <w:rFonts w:eastAsiaTheme="minorEastAsia"/>
          <w:sz w:val="20"/>
          <w:szCs w:val="20"/>
        </w:rPr>
        <w:t>-tone</w:t>
      </w:r>
      <w:r w:rsidR="000029D5" w:rsidRPr="00664E0F">
        <w:rPr>
          <w:rFonts w:eastAsiaTheme="minorEastAsia" w:hint="eastAsia"/>
          <w:sz w:val="20"/>
          <w:szCs w:val="20"/>
        </w:rPr>
        <w:t xml:space="preserve"> Msg3</w:t>
      </w:r>
      <w:r>
        <w:rPr>
          <w:rFonts w:eastAsiaTheme="minorEastAsia"/>
          <w:sz w:val="20"/>
          <w:szCs w:val="20"/>
        </w:rPr>
        <w:t>.</w:t>
      </w:r>
    </w:p>
    <w:p w:rsidR="000029D5" w:rsidRPr="000029D5" w:rsidRDefault="000029D5" w:rsidP="000029D5">
      <w:pPr>
        <w:pStyle w:val="Heading2"/>
        <w:keepLines w:val="0"/>
        <w:widowControl/>
        <w:numPr>
          <w:ilvl w:val="1"/>
          <w:numId w:val="1"/>
        </w:numPr>
        <w:autoSpaceDE w:val="0"/>
        <w:autoSpaceDN w:val="0"/>
        <w:adjustRightInd w:val="0"/>
        <w:snapToGrid w:val="0"/>
        <w:spacing w:before="120" w:after="120" w:line="240" w:lineRule="auto"/>
        <w:rPr>
          <w:rFonts w:ascii="Times New Roman" w:eastAsiaTheme="minorEastAsia" w:hAnsi="Times New Roman" w:cs="Times New Roman"/>
          <w:kern w:val="0"/>
          <w:sz w:val="28"/>
          <w:szCs w:val="28"/>
        </w:rPr>
      </w:pPr>
      <w:r w:rsidRPr="000029D5">
        <w:rPr>
          <w:rFonts w:ascii="Times New Roman" w:eastAsiaTheme="minorEastAsia" w:hAnsi="Times New Roman" w:cs="Times New Roman" w:hint="eastAsia"/>
          <w:kern w:val="0"/>
          <w:sz w:val="28"/>
          <w:szCs w:val="28"/>
        </w:rPr>
        <w:t>Multiple tone Msg3</w:t>
      </w:r>
      <w:r>
        <w:rPr>
          <w:rFonts w:ascii="Times New Roman" w:eastAsiaTheme="minorEastAsia" w:hAnsi="Times New Roman" w:cs="Times New Roman" w:hint="eastAsia"/>
          <w:kern w:val="0"/>
          <w:sz w:val="28"/>
          <w:szCs w:val="28"/>
        </w:rPr>
        <w:t xml:space="preserve"> indicated by </w:t>
      </w:r>
      <w:r w:rsidRPr="000029D5">
        <w:rPr>
          <w:rFonts w:ascii="Times New Roman" w:eastAsiaTheme="minorEastAsia" w:hAnsi="Times New Roman" w:cs="Times New Roman"/>
          <w:kern w:val="0"/>
          <w:sz w:val="28"/>
          <w:szCs w:val="28"/>
        </w:rPr>
        <w:t>NB-PRACH sequence</w:t>
      </w:r>
    </w:p>
    <w:p w:rsidR="0096282F" w:rsidRPr="00664E0F" w:rsidRDefault="00664E0F" w:rsidP="00EC547B">
      <w:pPr>
        <w:snapToGrid w:val="0"/>
        <w:rPr>
          <w:sz w:val="20"/>
          <w:szCs w:val="20"/>
          <w:lang w:val="en-GB"/>
        </w:rPr>
      </w:pPr>
      <w:r>
        <w:rPr>
          <w:rFonts w:eastAsiaTheme="minorEastAsia"/>
          <w:sz w:val="20"/>
          <w:szCs w:val="20"/>
        </w:rPr>
        <w:t>In the case of using</w:t>
      </w:r>
      <w:r w:rsidRPr="00664E0F">
        <w:rPr>
          <w:rFonts w:eastAsia="MS Mincho"/>
          <w:sz w:val="20"/>
          <w:szCs w:val="20"/>
          <w:lang w:eastAsia="ja-JP"/>
        </w:rPr>
        <w:t xml:space="preserve"> </w:t>
      </w:r>
      <w:r w:rsidR="000029D5" w:rsidRPr="00664E0F">
        <w:rPr>
          <w:rFonts w:eastAsia="MS Mincho"/>
          <w:sz w:val="20"/>
          <w:szCs w:val="20"/>
          <w:lang w:eastAsia="ja-JP"/>
        </w:rPr>
        <w:t xml:space="preserve">NB-PRACH </w:t>
      </w:r>
      <w:r w:rsidR="009501F8">
        <w:rPr>
          <w:rFonts w:eastAsia="MS Mincho"/>
          <w:sz w:val="20"/>
          <w:szCs w:val="20"/>
          <w:lang w:eastAsia="ja-JP"/>
        </w:rPr>
        <w:t xml:space="preserve">preamble </w:t>
      </w:r>
      <w:r w:rsidR="000029D5" w:rsidRPr="00664E0F">
        <w:rPr>
          <w:rFonts w:eastAsia="MS Mincho"/>
          <w:sz w:val="20"/>
          <w:szCs w:val="20"/>
          <w:lang w:eastAsia="ja-JP"/>
        </w:rPr>
        <w:t>sequence</w:t>
      </w:r>
      <w:r>
        <w:rPr>
          <w:rFonts w:eastAsiaTheme="minorEastAsia"/>
          <w:sz w:val="20"/>
          <w:szCs w:val="20"/>
        </w:rPr>
        <w:t xml:space="preserve"> to indicate m</w:t>
      </w:r>
      <w:r>
        <w:rPr>
          <w:rFonts w:eastAsiaTheme="minorEastAsia" w:hint="eastAsia"/>
          <w:sz w:val="20"/>
          <w:szCs w:val="20"/>
        </w:rPr>
        <w:t>ulti</w:t>
      </w:r>
      <w:r>
        <w:rPr>
          <w:rFonts w:eastAsiaTheme="minorEastAsia"/>
          <w:sz w:val="20"/>
          <w:szCs w:val="20"/>
        </w:rPr>
        <w:t>-tone</w:t>
      </w:r>
      <w:r w:rsidR="000029D5" w:rsidRPr="00664E0F">
        <w:rPr>
          <w:rFonts w:eastAsiaTheme="minorEastAsia" w:hint="eastAsia"/>
          <w:sz w:val="20"/>
          <w:szCs w:val="20"/>
        </w:rPr>
        <w:t xml:space="preserve"> Msg3</w:t>
      </w:r>
      <w:r>
        <w:rPr>
          <w:rFonts w:eastAsiaTheme="minorEastAsia"/>
          <w:sz w:val="20"/>
          <w:szCs w:val="20"/>
        </w:rPr>
        <w:t xml:space="preserve">, two </w:t>
      </w:r>
      <w:r w:rsidR="00FA094D" w:rsidRPr="00664E0F">
        <w:rPr>
          <w:rFonts w:hint="eastAsia"/>
          <w:sz w:val="20"/>
          <w:szCs w:val="20"/>
          <w:lang w:val="en-GB"/>
        </w:rPr>
        <w:t>code</w:t>
      </w:r>
      <w:r>
        <w:rPr>
          <w:sz w:val="20"/>
          <w:szCs w:val="20"/>
          <w:lang w:val="en-GB"/>
        </w:rPr>
        <w:t>s can be pre-configured, corresponding to s</w:t>
      </w:r>
      <w:r w:rsidR="00FA094D" w:rsidRPr="00664E0F">
        <w:rPr>
          <w:rFonts w:hint="eastAsia"/>
          <w:sz w:val="20"/>
          <w:szCs w:val="20"/>
          <w:lang w:val="en-GB"/>
        </w:rPr>
        <w:t>ingle tone Msg3</w:t>
      </w:r>
      <w:r>
        <w:rPr>
          <w:sz w:val="20"/>
          <w:szCs w:val="20"/>
          <w:lang w:val="en-GB"/>
        </w:rPr>
        <w:t xml:space="preserve"> and m</w:t>
      </w:r>
      <w:r>
        <w:rPr>
          <w:rFonts w:hint="eastAsia"/>
          <w:sz w:val="20"/>
          <w:szCs w:val="20"/>
          <w:lang w:val="en-GB"/>
        </w:rPr>
        <w:t>ulti</w:t>
      </w:r>
      <w:r>
        <w:rPr>
          <w:sz w:val="20"/>
          <w:szCs w:val="20"/>
          <w:lang w:val="en-GB"/>
        </w:rPr>
        <w:t>-</w:t>
      </w:r>
      <w:r w:rsidR="00FA094D" w:rsidRPr="00664E0F">
        <w:rPr>
          <w:rFonts w:hint="eastAsia"/>
          <w:sz w:val="20"/>
          <w:szCs w:val="20"/>
          <w:lang w:val="en-GB"/>
        </w:rPr>
        <w:t xml:space="preserve"> tone Msg3</w:t>
      </w:r>
      <w:r>
        <w:rPr>
          <w:sz w:val="20"/>
          <w:szCs w:val="20"/>
          <w:lang w:val="en-GB"/>
        </w:rPr>
        <w:t xml:space="preserve">, respectively. </w:t>
      </w:r>
      <w:r w:rsidR="006F3765" w:rsidRPr="00664E0F">
        <w:rPr>
          <w:rFonts w:hint="eastAsia"/>
          <w:sz w:val="20"/>
          <w:szCs w:val="20"/>
          <w:lang w:val="en-GB"/>
        </w:rPr>
        <w:t>UE</w:t>
      </w:r>
      <w:r>
        <w:rPr>
          <w:sz w:val="20"/>
          <w:szCs w:val="20"/>
          <w:lang w:val="en-GB"/>
        </w:rPr>
        <w:t xml:space="preserve"> selects the appropriate code for its </w:t>
      </w:r>
      <w:r w:rsidR="006F3765" w:rsidRPr="00664E0F">
        <w:rPr>
          <w:rFonts w:hint="eastAsia"/>
          <w:sz w:val="20"/>
          <w:szCs w:val="20"/>
          <w:lang w:val="en-GB"/>
        </w:rPr>
        <w:t>Msg3</w:t>
      </w:r>
      <w:r>
        <w:rPr>
          <w:sz w:val="20"/>
          <w:szCs w:val="20"/>
          <w:lang w:val="en-GB"/>
        </w:rPr>
        <w:t xml:space="preserve"> to be transmitted in the four groups of</w:t>
      </w:r>
      <w:r w:rsidR="00EC547B">
        <w:rPr>
          <w:sz w:val="20"/>
          <w:szCs w:val="20"/>
          <w:lang w:val="en-GB"/>
        </w:rPr>
        <w:t xml:space="preserve"> </w:t>
      </w:r>
      <w:r w:rsidR="009C404D" w:rsidRPr="00664E0F">
        <w:rPr>
          <w:rFonts w:eastAsiaTheme="minorEastAsia" w:hint="eastAsia"/>
          <w:sz w:val="20"/>
          <w:szCs w:val="20"/>
        </w:rPr>
        <w:t>NB-PRACH</w:t>
      </w:r>
      <w:r>
        <w:rPr>
          <w:rFonts w:eastAsiaTheme="minorEastAsia"/>
          <w:sz w:val="20"/>
          <w:szCs w:val="20"/>
        </w:rPr>
        <w:t>.</w:t>
      </w:r>
      <w:r w:rsidR="00EC547B">
        <w:rPr>
          <w:rFonts w:eastAsiaTheme="minorEastAsia"/>
          <w:sz w:val="20"/>
          <w:szCs w:val="20"/>
        </w:rPr>
        <w:t xml:space="preserve"> At the receiver, </w:t>
      </w:r>
      <w:proofErr w:type="spellStart"/>
      <w:r w:rsidR="0096282F" w:rsidRPr="00664E0F">
        <w:rPr>
          <w:rFonts w:hint="eastAsia"/>
          <w:sz w:val="20"/>
          <w:szCs w:val="20"/>
          <w:lang w:val="en-GB"/>
        </w:rPr>
        <w:t>eNB</w:t>
      </w:r>
      <w:proofErr w:type="spellEnd"/>
      <w:r w:rsidR="00EC547B">
        <w:rPr>
          <w:sz w:val="20"/>
          <w:szCs w:val="20"/>
          <w:lang w:val="en-GB"/>
        </w:rPr>
        <w:t xml:space="preserve"> would perform blind detection of two codes when carrying out the coarser detection of TA (f</w:t>
      </w:r>
      <w:proofErr w:type="spellStart"/>
      <w:r w:rsidR="0096282F" w:rsidRPr="00664E0F">
        <w:rPr>
          <w:rFonts w:eastAsia="MS Mincho"/>
          <w:sz w:val="20"/>
          <w:szCs w:val="20"/>
          <w:lang w:eastAsia="ja-JP"/>
        </w:rPr>
        <w:t>irst</w:t>
      </w:r>
      <w:proofErr w:type="spellEnd"/>
      <w:r w:rsidR="0096282F" w:rsidRPr="00664E0F">
        <w:rPr>
          <w:rFonts w:eastAsia="MS Mincho"/>
          <w:sz w:val="20"/>
          <w:szCs w:val="20"/>
          <w:lang w:eastAsia="ja-JP"/>
        </w:rPr>
        <w:t xml:space="preserve"> level single-subcarrier hopping is used between 1</w:t>
      </w:r>
      <w:r w:rsidR="0096282F" w:rsidRPr="00664E0F">
        <w:rPr>
          <w:rFonts w:eastAsia="MS Mincho"/>
          <w:sz w:val="20"/>
          <w:szCs w:val="20"/>
          <w:vertAlign w:val="superscript"/>
          <w:lang w:eastAsia="ja-JP"/>
        </w:rPr>
        <w:t>st</w:t>
      </w:r>
      <w:r w:rsidR="0096282F" w:rsidRPr="00664E0F">
        <w:rPr>
          <w:rFonts w:eastAsia="MS Mincho"/>
          <w:sz w:val="20"/>
          <w:szCs w:val="20"/>
          <w:lang w:eastAsia="ja-JP"/>
        </w:rPr>
        <w:t>/2</w:t>
      </w:r>
      <w:r w:rsidR="0096282F" w:rsidRPr="00664E0F">
        <w:rPr>
          <w:rFonts w:eastAsia="MS Mincho"/>
          <w:sz w:val="20"/>
          <w:szCs w:val="20"/>
          <w:vertAlign w:val="superscript"/>
          <w:lang w:eastAsia="ja-JP"/>
        </w:rPr>
        <w:t>nd</w:t>
      </w:r>
      <w:r w:rsidR="0096282F" w:rsidRPr="00664E0F">
        <w:rPr>
          <w:rFonts w:eastAsia="MS Mincho"/>
          <w:sz w:val="20"/>
          <w:szCs w:val="20"/>
          <w:lang w:eastAsia="ja-JP"/>
        </w:rPr>
        <w:t xml:space="preserve"> and between 3</w:t>
      </w:r>
      <w:r w:rsidR="0096282F" w:rsidRPr="00664E0F">
        <w:rPr>
          <w:rFonts w:eastAsia="MS Mincho"/>
          <w:sz w:val="20"/>
          <w:szCs w:val="20"/>
          <w:vertAlign w:val="superscript"/>
          <w:lang w:eastAsia="ja-JP"/>
        </w:rPr>
        <w:t>rd</w:t>
      </w:r>
      <w:r w:rsidR="0096282F" w:rsidRPr="00664E0F">
        <w:rPr>
          <w:rFonts w:eastAsia="MS Mincho"/>
          <w:sz w:val="20"/>
          <w:szCs w:val="20"/>
          <w:lang w:eastAsia="ja-JP"/>
        </w:rPr>
        <w:t>/4</w:t>
      </w:r>
      <w:r w:rsidR="0096282F" w:rsidRPr="00664E0F">
        <w:rPr>
          <w:rFonts w:eastAsia="MS Mincho"/>
          <w:sz w:val="20"/>
          <w:szCs w:val="20"/>
          <w:vertAlign w:val="superscript"/>
          <w:lang w:eastAsia="ja-JP"/>
        </w:rPr>
        <w:t>th</w:t>
      </w:r>
      <w:r w:rsidR="0096282F" w:rsidRPr="00664E0F">
        <w:rPr>
          <w:rFonts w:eastAsia="MS Mincho"/>
          <w:sz w:val="20"/>
          <w:szCs w:val="20"/>
          <w:lang w:eastAsia="ja-JP"/>
        </w:rPr>
        <w:t xml:space="preserve"> symbol group</w:t>
      </w:r>
      <w:r w:rsidR="00EC547B">
        <w:rPr>
          <w:rFonts w:eastAsia="MS Mincho"/>
          <w:sz w:val="20"/>
          <w:szCs w:val="20"/>
          <w:lang w:eastAsia="ja-JP"/>
        </w:rPr>
        <w:t xml:space="preserve">s). Once it </w:t>
      </w:r>
      <w:proofErr w:type="gramStart"/>
      <w:r w:rsidR="009501F8">
        <w:rPr>
          <w:rFonts w:eastAsia="MS Mincho"/>
          <w:sz w:val="20"/>
          <w:szCs w:val="20"/>
          <w:lang w:eastAsia="ja-JP"/>
        </w:rPr>
        <w:t>finish</w:t>
      </w:r>
      <w:proofErr w:type="gramEnd"/>
      <w:r w:rsidR="00EC547B">
        <w:rPr>
          <w:rFonts w:eastAsia="MS Mincho"/>
          <w:sz w:val="20"/>
          <w:szCs w:val="20"/>
          <w:lang w:eastAsia="ja-JP"/>
        </w:rPr>
        <w:t xml:space="preserve"> the code </w:t>
      </w:r>
      <w:r w:rsidR="004366FD">
        <w:rPr>
          <w:rFonts w:eastAsiaTheme="minorEastAsia" w:hint="eastAsia"/>
          <w:sz w:val="20"/>
          <w:szCs w:val="20"/>
        </w:rPr>
        <w:t xml:space="preserve">detection </w:t>
      </w:r>
      <w:r w:rsidR="00EC547B">
        <w:rPr>
          <w:rFonts w:eastAsia="MS Mincho"/>
          <w:sz w:val="20"/>
          <w:szCs w:val="20"/>
          <w:lang w:eastAsia="ja-JP"/>
        </w:rPr>
        <w:t xml:space="preserve">and the coarse TA, </w:t>
      </w:r>
      <w:proofErr w:type="spellStart"/>
      <w:r w:rsidR="00EC547B">
        <w:rPr>
          <w:rFonts w:eastAsia="MS Mincho"/>
          <w:sz w:val="20"/>
          <w:szCs w:val="20"/>
          <w:lang w:eastAsia="ja-JP"/>
        </w:rPr>
        <w:t>eNB</w:t>
      </w:r>
      <w:proofErr w:type="spellEnd"/>
      <w:r w:rsidR="00EC547B">
        <w:rPr>
          <w:rFonts w:eastAsia="MS Mincho"/>
          <w:sz w:val="20"/>
          <w:szCs w:val="20"/>
          <w:lang w:eastAsia="ja-JP"/>
        </w:rPr>
        <w:t xml:space="preserve"> would perform the finer estimation of TA. </w:t>
      </w:r>
    </w:p>
    <w:p w:rsidR="00EC547B" w:rsidRDefault="00EC547B" w:rsidP="00EC547B">
      <w:pPr>
        <w:snapToGrid w:val="0"/>
        <w:rPr>
          <w:sz w:val="20"/>
          <w:szCs w:val="20"/>
          <w:lang w:val="en-GB"/>
        </w:rPr>
      </w:pPr>
    </w:p>
    <w:p w:rsidR="00CC07FD" w:rsidRPr="00664E0F" w:rsidRDefault="00EC547B" w:rsidP="00EC547B">
      <w:pPr>
        <w:snapToGrid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Define </w:t>
      </w:r>
      <w:r w:rsidR="00AA43CF" w:rsidRPr="00664E0F">
        <w:rPr>
          <w:rFonts w:hint="eastAsia"/>
          <w:sz w:val="20"/>
          <w:szCs w:val="20"/>
          <w:lang w:val="en-GB"/>
        </w:rPr>
        <w:t>code</w:t>
      </w:r>
      <w:r>
        <w:rPr>
          <w:sz w:val="20"/>
          <w:szCs w:val="20"/>
          <w:lang w:val="en-GB"/>
        </w:rPr>
        <w:t xml:space="preserve"> </w:t>
      </w:r>
      <w:r w:rsidR="00AA43CF" w:rsidRPr="00664E0F">
        <w:rPr>
          <w:rFonts w:hint="eastAsia"/>
          <w:sz w:val="20"/>
          <w:szCs w:val="20"/>
          <w:lang w:val="en-GB"/>
        </w:rPr>
        <w:t>=</w:t>
      </w:r>
      <w:r>
        <w:rPr>
          <w:sz w:val="20"/>
          <w:szCs w:val="20"/>
          <w:lang w:val="en-GB"/>
        </w:rPr>
        <w:t xml:space="preserve"> </w:t>
      </w:r>
      <w:r w:rsidR="00AA43CF" w:rsidRPr="00664E0F">
        <w:rPr>
          <w:rFonts w:hint="eastAsia"/>
          <w:sz w:val="20"/>
          <w:szCs w:val="20"/>
          <w:lang w:val="en-GB"/>
        </w:rPr>
        <w:t>[W1,</w:t>
      </w:r>
      <w:r>
        <w:rPr>
          <w:sz w:val="20"/>
          <w:szCs w:val="20"/>
          <w:lang w:val="en-GB"/>
        </w:rPr>
        <w:t xml:space="preserve"> </w:t>
      </w:r>
      <w:r w:rsidR="00AA43CF" w:rsidRPr="00664E0F">
        <w:rPr>
          <w:rFonts w:hint="eastAsia"/>
          <w:sz w:val="20"/>
          <w:szCs w:val="20"/>
          <w:lang w:val="en-GB"/>
        </w:rPr>
        <w:t>W2,</w:t>
      </w:r>
      <w:r>
        <w:rPr>
          <w:sz w:val="20"/>
          <w:szCs w:val="20"/>
          <w:lang w:val="en-GB"/>
        </w:rPr>
        <w:t xml:space="preserve"> </w:t>
      </w:r>
      <w:r w:rsidR="00AA43CF" w:rsidRPr="00664E0F">
        <w:rPr>
          <w:rFonts w:hint="eastAsia"/>
          <w:sz w:val="20"/>
          <w:szCs w:val="20"/>
          <w:lang w:val="en-GB"/>
        </w:rPr>
        <w:t>W3,</w:t>
      </w:r>
      <w:r>
        <w:rPr>
          <w:sz w:val="20"/>
          <w:szCs w:val="20"/>
          <w:lang w:val="en-GB"/>
        </w:rPr>
        <w:t xml:space="preserve"> </w:t>
      </w:r>
      <w:r w:rsidR="00AA43CF" w:rsidRPr="00664E0F">
        <w:rPr>
          <w:rFonts w:hint="eastAsia"/>
          <w:sz w:val="20"/>
          <w:szCs w:val="20"/>
          <w:lang w:val="en-GB"/>
        </w:rPr>
        <w:t>W4]</w:t>
      </w:r>
      <w:r>
        <w:rPr>
          <w:sz w:val="20"/>
          <w:szCs w:val="20"/>
          <w:lang w:val="en-GB"/>
        </w:rPr>
        <w:t xml:space="preserve">, where </w:t>
      </w:r>
      <w:r w:rsidR="00AA43CF" w:rsidRPr="00664E0F">
        <w:rPr>
          <w:rFonts w:hint="eastAsia"/>
          <w:sz w:val="20"/>
          <w:szCs w:val="20"/>
          <w:lang w:val="en-GB"/>
        </w:rPr>
        <w:t>W1~W4</w:t>
      </w:r>
      <w:r>
        <w:rPr>
          <w:sz w:val="20"/>
          <w:szCs w:val="20"/>
          <w:lang w:val="en-GB"/>
        </w:rPr>
        <w:t xml:space="preserve"> are transmitted on </w:t>
      </w:r>
      <w:r>
        <w:rPr>
          <w:rFonts w:eastAsia="MS Mincho"/>
          <w:sz w:val="20"/>
          <w:szCs w:val="20"/>
          <w:lang w:eastAsia="ja-JP"/>
        </w:rPr>
        <w:t>first, second, third and fourth</w:t>
      </w:r>
      <w:r>
        <w:rPr>
          <w:sz w:val="20"/>
          <w:szCs w:val="20"/>
          <w:lang w:val="en-GB"/>
        </w:rPr>
        <w:t xml:space="preserve"> </w:t>
      </w:r>
      <w:r w:rsidR="0096282F" w:rsidRPr="00664E0F">
        <w:rPr>
          <w:rFonts w:hint="eastAsia"/>
          <w:sz w:val="20"/>
          <w:szCs w:val="20"/>
          <w:lang w:val="en-GB"/>
        </w:rPr>
        <w:t>groups</w:t>
      </w:r>
      <w:r>
        <w:rPr>
          <w:sz w:val="20"/>
          <w:szCs w:val="20"/>
          <w:lang w:val="en-GB"/>
        </w:rPr>
        <w:t xml:space="preserve"> of NB-PRACH, as illustrated in Figure 1. There are several design choices of </w:t>
      </w:r>
      <w:r w:rsidR="00CC07FD" w:rsidRPr="00664E0F">
        <w:rPr>
          <w:rFonts w:hint="eastAsia"/>
          <w:sz w:val="20"/>
          <w:szCs w:val="20"/>
          <w:lang w:val="en-GB"/>
        </w:rPr>
        <w:t>[W1,</w:t>
      </w:r>
      <w:r>
        <w:rPr>
          <w:sz w:val="20"/>
          <w:szCs w:val="20"/>
          <w:lang w:val="en-GB"/>
        </w:rPr>
        <w:t xml:space="preserve"> </w:t>
      </w:r>
      <w:r w:rsidR="00CC07FD" w:rsidRPr="00664E0F">
        <w:rPr>
          <w:rFonts w:hint="eastAsia"/>
          <w:sz w:val="20"/>
          <w:szCs w:val="20"/>
          <w:lang w:val="en-GB"/>
        </w:rPr>
        <w:t>W2,</w:t>
      </w:r>
      <w:r>
        <w:rPr>
          <w:sz w:val="20"/>
          <w:szCs w:val="20"/>
          <w:lang w:val="en-GB"/>
        </w:rPr>
        <w:t xml:space="preserve"> </w:t>
      </w:r>
      <w:r w:rsidR="00CC07FD" w:rsidRPr="00664E0F">
        <w:rPr>
          <w:rFonts w:hint="eastAsia"/>
          <w:sz w:val="20"/>
          <w:szCs w:val="20"/>
          <w:lang w:val="en-GB"/>
        </w:rPr>
        <w:t>W3,</w:t>
      </w:r>
      <w:r>
        <w:rPr>
          <w:sz w:val="20"/>
          <w:szCs w:val="20"/>
          <w:lang w:val="en-GB"/>
        </w:rPr>
        <w:t xml:space="preserve"> </w:t>
      </w:r>
      <w:proofErr w:type="gramStart"/>
      <w:r w:rsidR="00CC07FD" w:rsidRPr="00664E0F">
        <w:rPr>
          <w:rFonts w:hint="eastAsia"/>
          <w:sz w:val="20"/>
          <w:szCs w:val="20"/>
          <w:lang w:val="en-GB"/>
        </w:rPr>
        <w:t>W4</w:t>
      </w:r>
      <w:proofErr w:type="gramEnd"/>
      <w:r w:rsidR="00CC07FD" w:rsidRPr="00664E0F">
        <w:rPr>
          <w:rFonts w:hint="eastAsia"/>
          <w:sz w:val="20"/>
          <w:szCs w:val="20"/>
          <w:lang w:val="en-GB"/>
        </w:rPr>
        <w:t>]:</w:t>
      </w:r>
    </w:p>
    <w:p w:rsidR="00CC07FD" w:rsidRPr="00EC547B" w:rsidRDefault="00CC07FD" w:rsidP="0012354B">
      <w:pPr>
        <w:jc w:val="center"/>
        <w:rPr>
          <w:lang w:val="en-GB"/>
        </w:rPr>
      </w:pPr>
    </w:p>
    <w:p w:rsidR="00BB2BA5" w:rsidRDefault="00DD0D2B" w:rsidP="0012354B">
      <w:pPr>
        <w:jc w:val="center"/>
      </w:pPr>
      <w:r>
        <w:object w:dxaOrig="9105" w:dyaOrig="3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pt;height:128.5pt" o:ole="">
            <v:imagedata r:id="rId8" o:title=""/>
          </v:shape>
          <o:OLEObject Type="Embed" ProgID="Visio.Drawing.11" ShapeID="_x0000_i1025" DrawAspect="Content" ObjectID="_1519670198" r:id="rId9"/>
        </w:object>
      </w:r>
    </w:p>
    <w:p w:rsidR="0033730A" w:rsidRPr="00EC547B" w:rsidRDefault="00EC547B" w:rsidP="0012354B">
      <w:pPr>
        <w:jc w:val="center"/>
        <w:rPr>
          <w:sz w:val="20"/>
          <w:szCs w:val="20"/>
        </w:rPr>
      </w:pPr>
      <w:r w:rsidRPr="00EC547B">
        <w:rPr>
          <w:sz w:val="20"/>
          <w:szCs w:val="20"/>
        </w:rPr>
        <w:t>F</w:t>
      </w:r>
      <w:r w:rsidR="00DD0D2B">
        <w:rPr>
          <w:sz w:val="20"/>
          <w:szCs w:val="20"/>
        </w:rPr>
        <w:t>igure 1</w:t>
      </w:r>
      <w:r w:rsidR="002E2655">
        <w:rPr>
          <w:rFonts w:hint="eastAsia"/>
          <w:sz w:val="20"/>
          <w:szCs w:val="20"/>
        </w:rPr>
        <w:t>:</w:t>
      </w:r>
      <w:r w:rsidR="00DD0D2B">
        <w:rPr>
          <w:sz w:val="20"/>
          <w:szCs w:val="20"/>
        </w:rPr>
        <w:t xml:space="preserve"> NB-PRACH transmission</w:t>
      </w:r>
    </w:p>
    <w:p w:rsidR="00CC07FD" w:rsidRDefault="00CC07FD" w:rsidP="009C404D">
      <w:pPr>
        <w:jc w:val="left"/>
        <w:rPr>
          <w:rFonts w:eastAsiaTheme="minorEastAsia"/>
        </w:rPr>
      </w:pPr>
    </w:p>
    <w:p w:rsidR="002F0086" w:rsidRPr="007121A6" w:rsidRDefault="00BE0AFA" w:rsidP="004175AF">
      <w:pPr>
        <w:snapToGrid w:val="0"/>
        <w:rPr>
          <w:sz w:val="20"/>
          <w:szCs w:val="20"/>
          <w:lang w:val="en-GB"/>
        </w:rPr>
      </w:pPr>
      <w:r>
        <w:rPr>
          <w:rFonts w:eastAsiaTheme="minorEastAsia"/>
          <w:bCs/>
          <w:sz w:val="20"/>
          <w:szCs w:val="20"/>
        </w:rPr>
        <w:t>For example, we can let code1=</w:t>
      </w:r>
      <w:r w:rsidRPr="00BE0AFA">
        <w:rPr>
          <w:sz w:val="20"/>
          <w:szCs w:val="20"/>
        </w:rPr>
        <w:t xml:space="preserve"> </w:t>
      </w:r>
      <w:r w:rsidR="002F0086" w:rsidRPr="007121A6">
        <w:rPr>
          <w:rFonts w:hint="eastAsia"/>
          <w:sz w:val="20"/>
          <w:szCs w:val="20"/>
        </w:rPr>
        <w:t>[W1 W2 W3 W4</w:t>
      </w:r>
      <w:proofErr w:type="gramStart"/>
      <w:r w:rsidR="002F0086" w:rsidRPr="007121A6">
        <w:rPr>
          <w:rFonts w:hint="eastAsia"/>
          <w:sz w:val="20"/>
          <w:szCs w:val="20"/>
        </w:rPr>
        <w:t>]=</w:t>
      </w:r>
      <w:proofErr w:type="gramEnd"/>
      <w:r w:rsidR="002F0086" w:rsidRPr="007121A6">
        <w:rPr>
          <w:rFonts w:hint="eastAsia"/>
          <w:sz w:val="20"/>
          <w:szCs w:val="20"/>
        </w:rPr>
        <w:t xml:space="preserve"> [1,</w:t>
      </w:r>
      <w:r w:rsidR="0077442F">
        <w:rPr>
          <w:sz w:val="20"/>
          <w:szCs w:val="20"/>
        </w:rPr>
        <w:t xml:space="preserve"> </w:t>
      </w:r>
      <w:r w:rsidR="002F0086" w:rsidRPr="007121A6">
        <w:rPr>
          <w:rFonts w:hint="eastAsia"/>
          <w:sz w:val="20"/>
          <w:szCs w:val="20"/>
        </w:rPr>
        <w:t>1,</w:t>
      </w:r>
      <w:r w:rsidR="0077442F">
        <w:rPr>
          <w:sz w:val="20"/>
          <w:szCs w:val="20"/>
        </w:rPr>
        <w:t xml:space="preserve"> </w:t>
      </w:r>
      <w:r w:rsidR="002F0086" w:rsidRPr="007121A6">
        <w:rPr>
          <w:rFonts w:hint="eastAsia"/>
          <w:sz w:val="20"/>
          <w:szCs w:val="20"/>
        </w:rPr>
        <w:t>1,</w:t>
      </w:r>
      <w:r w:rsidR="0077442F">
        <w:rPr>
          <w:sz w:val="20"/>
          <w:szCs w:val="20"/>
        </w:rPr>
        <w:t xml:space="preserve"> </w:t>
      </w:r>
      <w:r w:rsidR="002F0086" w:rsidRPr="007121A6">
        <w:rPr>
          <w:rFonts w:hint="eastAsia"/>
          <w:sz w:val="20"/>
          <w:szCs w:val="20"/>
        </w:rPr>
        <w:t>1 ]</w:t>
      </w:r>
      <w:r>
        <w:rPr>
          <w:rFonts w:hint="eastAsia"/>
          <w:sz w:val="20"/>
          <w:szCs w:val="20"/>
        </w:rPr>
        <w:t xml:space="preserve"> and </w:t>
      </w:r>
      <w:r w:rsidR="002F0086" w:rsidRPr="007121A6">
        <w:rPr>
          <w:rFonts w:hint="eastAsia"/>
          <w:sz w:val="20"/>
          <w:szCs w:val="20"/>
          <w:lang w:val="en-GB"/>
        </w:rPr>
        <w:t>code2</w:t>
      </w:r>
      <w:r w:rsidR="002F0086" w:rsidRPr="007121A6">
        <w:rPr>
          <w:rFonts w:hint="eastAsia"/>
          <w:sz w:val="20"/>
          <w:szCs w:val="20"/>
        </w:rPr>
        <w:t>=</w:t>
      </w:r>
      <w:r w:rsidR="00EC547B" w:rsidRPr="007121A6">
        <w:rPr>
          <w:sz w:val="20"/>
          <w:szCs w:val="20"/>
        </w:rPr>
        <w:t xml:space="preserve"> </w:t>
      </w:r>
      <w:r w:rsidR="002F0086" w:rsidRPr="007121A6">
        <w:rPr>
          <w:rFonts w:hint="eastAsia"/>
          <w:sz w:val="20"/>
          <w:szCs w:val="20"/>
        </w:rPr>
        <w:t>[W1 W2 W3 W4]= [1,</w:t>
      </w:r>
      <w:r w:rsidR="0077442F">
        <w:rPr>
          <w:sz w:val="20"/>
          <w:szCs w:val="20"/>
        </w:rPr>
        <w:t xml:space="preserve"> </w:t>
      </w:r>
      <w:r w:rsidR="002F0086" w:rsidRPr="007121A6">
        <w:rPr>
          <w:rFonts w:hint="eastAsia"/>
          <w:sz w:val="20"/>
          <w:szCs w:val="20"/>
        </w:rPr>
        <w:t>1,</w:t>
      </w:r>
      <w:r w:rsidR="0077442F">
        <w:rPr>
          <w:sz w:val="20"/>
          <w:szCs w:val="20"/>
        </w:rPr>
        <w:t xml:space="preserve"> </w:t>
      </w:r>
      <w:r w:rsidR="002F0086" w:rsidRPr="007121A6">
        <w:rPr>
          <w:rFonts w:hint="eastAsia"/>
          <w:sz w:val="20"/>
          <w:szCs w:val="20"/>
        </w:rPr>
        <w:t>1,</w:t>
      </w:r>
      <w:r w:rsidR="0077442F">
        <w:rPr>
          <w:sz w:val="20"/>
          <w:szCs w:val="20"/>
        </w:rPr>
        <w:t xml:space="preserve"> </w:t>
      </w:r>
      <w:r w:rsidR="002F0086" w:rsidRPr="007121A6">
        <w:rPr>
          <w:rFonts w:hint="eastAsia"/>
          <w:sz w:val="20"/>
          <w:szCs w:val="20"/>
        </w:rPr>
        <w:t>-1 ]</w:t>
      </w:r>
      <w:r>
        <w:rPr>
          <w:sz w:val="20"/>
          <w:szCs w:val="20"/>
        </w:rPr>
        <w:t xml:space="preserve">. This means that all ‘1’ symbol </w:t>
      </w:r>
      <w:r w:rsidR="009501F8">
        <w:rPr>
          <w:sz w:val="20"/>
          <w:szCs w:val="20"/>
        </w:rPr>
        <w:t>are</w:t>
      </w:r>
      <w:r>
        <w:rPr>
          <w:sz w:val="20"/>
          <w:szCs w:val="20"/>
        </w:rPr>
        <w:t xml:space="preserve"> transmitted in all symbol groups for code1</w:t>
      </w:r>
      <w:r w:rsidR="009501F8">
        <w:rPr>
          <w:sz w:val="20"/>
          <w:szCs w:val="20"/>
        </w:rPr>
        <w:t>, while for code 2, the</w:t>
      </w:r>
      <w:r>
        <w:rPr>
          <w:sz w:val="20"/>
          <w:szCs w:val="20"/>
        </w:rPr>
        <w:t xml:space="preserve"> 4</w:t>
      </w:r>
      <w:r w:rsidRPr="00BE0AFA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symbol group, ‘-1’ is transmitted. </w:t>
      </w:r>
      <w:proofErr w:type="spellStart"/>
      <w:r w:rsidR="002F0086" w:rsidRPr="007121A6">
        <w:rPr>
          <w:rFonts w:hint="eastAsia"/>
          <w:sz w:val="20"/>
          <w:szCs w:val="20"/>
          <w:lang w:val="en-GB"/>
        </w:rPr>
        <w:t>eNB</w:t>
      </w:r>
      <w:proofErr w:type="spellEnd"/>
      <w:r w:rsidR="007A7F33">
        <w:rPr>
          <w:sz w:val="20"/>
          <w:szCs w:val="20"/>
          <w:lang w:val="en-GB"/>
        </w:rPr>
        <w:t xml:space="preserve"> </w:t>
      </w:r>
      <w:r w:rsidR="007121A6" w:rsidRPr="007121A6">
        <w:rPr>
          <w:sz w:val="20"/>
          <w:szCs w:val="20"/>
          <w:lang w:val="en-GB"/>
        </w:rPr>
        <w:t xml:space="preserve">can perform the coarse </w:t>
      </w:r>
      <w:r w:rsidR="009501F8">
        <w:rPr>
          <w:sz w:val="20"/>
          <w:szCs w:val="20"/>
          <w:lang w:val="en-GB"/>
        </w:rPr>
        <w:t xml:space="preserve">TA estimation </w:t>
      </w:r>
      <w:r w:rsidR="007121A6" w:rsidRPr="007121A6">
        <w:rPr>
          <w:sz w:val="20"/>
          <w:szCs w:val="20"/>
          <w:lang w:val="en-GB"/>
        </w:rPr>
        <w:t>(</w:t>
      </w:r>
      <w:r w:rsidR="002F0086" w:rsidRPr="007121A6">
        <w:rPr>
          <w:rFonts w:eastAsia="MS Mincho"/>
          <w:sz w:val="20"/>
          <w:szCs w:val="20"/>
          <w:lang w:eastAsia="ja-JP"/>
        </w:rPr>
        <w:t>First level single-subcarrier hopping is used between 1</w:t>
      </w:r>
      <w:r w:rsidR="002F0086" w:rsidRPr="007121A6">
        <w:rPr>
          <w:rFonts w:eastAsia="MS Mincho"/>
          <w:sz w:val="20"/>
          <w:szCs w:val="20"/>
          <w:vertAlign w:val="superscript"/>
          <w:lang w:eastAsia="ja-JP"/>
        </w:rPr>
        <w:t>st</w:t>
      </w:r>
      <w:r w:rsidR="002F0086" w:rsidRPr="007121A6">
        <w:rPr>
          <w:rFonts w:eastAsia="MS Mincho"/>
          <w:sz w:val="20"/>
          <w:szCs w:val="20"/>
          <w:lang w:eastAsia="ja-JP"/>
        </w:rPr>
        <w:t>/2</w:t>
      </w:r>
      <w:r w:rsidR="002F0086" w:rsidRPr="007121A6">
        <w:rPr>
          <w:rFonts w:eastAsia="MS Mincho"/>
          <w:sz w:val="20"/>
          <w:szCs w:val="20"/>
          <w:vertAlign w:val="superscript"/>
          <w:lang w:eastAsia="ja-JP"/>
        </w:rPr>
        <w:t>nd</w:t>
      </w:r>
      <w:r w:rsidR="002F0086" w:rsidRPr="007121A6">
        <w:rPr>
          <w:rFonts w:eastAsia="MS Mincho"/>
          <w:sz w:val="20"/>
          <w:szCs w:val="20"/>
          <w:lang w:eastAsia="ja-JP"/>
        </w:rPr>
        <w:t xml:space="preserve"> and between 3</w:t>
      </w:r>
      <w:r w:rsidR="002F0086" w:rsidRPr="007121A6">
        <w:rPr>
          <w:rFonts w:eastAsia="MS Mincho"/>
          <w:sz w:val="20"/>
          <w:szCs w:val="20"/>
          <w:vertAlign w:val="superscript"/>
          <w:lang w:eastAsia="ja-JP"/>
        </w:rPr>
        <w:t>rd</w:t>
      </w:r>
      <w:r w:rsidR="002F0086" w:rsidRPr="007121A6">
        <w:rPr>
          <w:rFonts w:eastAsia="MS Mincho"/>
          <w:sz w:val="20"/>
          <w:szCs w:val="20"/>
          <w:lang w:eastAsia="ja-JP"/>
        </w:rPr>
        <w:t>/4</w:t>
      </w:r>
      <w:r w:rsidR="002F0086" w:rsidRPr="007121A6">
        <w:rPr>
          <w:rFonts w:eastAsia="MS Mincho"/>
          <w:sz w:val="20"/>
          <w:szCs w:val="20"/>
          <w:vertAlign w:val="superscript"/>
          <w:lang w:eastAsia="ja-JP"/>
        </w:rPr>
        <w:t>th</w:t>
      </w:r>
      <w:r w:rsidR="002F0086" w:rsidRPr="007121A6">
        <w:rPr>
          <w:rFonts w:eastAsia="MS Mincho"/>
          <w:sz w:val="20"/>
          <w:szCs w:val="20"/>
          <w:lang w:eastAsia="ja-JP"/>
        </w:rPr>
        <w:t xml:space="preserve"> symbol groups</w:t>
      </w:r>
      <w:r w:rsidR="002F0086" w:rsidRPr="007121A6">
        <w:rPr>
          <w:rFonts w:hint="eastAsia"/>
          <w:sz w:val="20"/>
          <w:szCs w:val="20"/>
          <w:lang w:val="en-GB"/>
        </w:rPr>
        <w:t>）</w:t>
      </w:r>
      <w:r w:rsidR="007121A6" w:rsidRPr="007121A6">
        <w:rPr>
          <w:sz w:val="20"/>
          <w:szCs w:val="20"/>
          <w:lang w:val="en-GB"/>
        </w:rPr>
        <w:t xml:space="preserve">at the same time </w:t>
      </w:r>
      <w:r w:rsidR="009501F8">
        <w:rPr>
          <w:sz w:val="20"/>
          <w:szCs w:val="20"/>
          <w:lang w:val="en-GB"/>
        </w:rPr>
        <w:t xml:space="preserve">when </w:t>
      </w:r>
      <w:r w:rsidR="002F0086" w:rsidRPr="007121A6">
        <w:rPr>
          <w:rFonts w:hint="eastAsia"/>
          <w:sz w:val="20"/>
          <w:szCs w:val="20"/>
          <w:lang w:val="en-GB"/>
        </w:rPr>
        <w:t>code</w:t>
      </w:r>
      <w:r w:rsidR="007121A6" w:rsidRPr="007121A6">
        <w:rPr>
          <w:sz w:val="20"/>
          <w:szCs w:val="20"/>
          <w:lang w:val="en-GB"/>
        </w:rPr>
        <w:t xml:space="preserve"> detection</w:t>
      </w:r>
      <w:r w:rsidR="009501F8">
        <w:rPr>
          <w:sz w:val="20"/>
          <w:szCs w:val="20"/>
          <w:lang w:val="en-GB"/>
        </w:rPr>
        <w:t xml:space="preserve"> is performed</w:t>
      </w:r>
      <w:r w:rsidR="007121A6" w:rsidRPr="007121A6">
        <w:rPr>
          <w:sz w:val="20"/>
          <w:szCs w:val="20"/>
          <w:lang w:val="en-GB"/>
        </w:rPr>
        <w:t>. The detailed procedure is as follows.</w:t>
      </w:r>
    </w:p>
    <w:p w:rsidR="00DE5AA3" w:rsidRDefault="00DE5AA3" w:rsidP="004175AF">
      <w:pPr>
        <w:snapToGrid w:val="0"/>
        <w:rPr>
          <w:rFonts w:eastAsiaTheme="minorEastAsia"/>
          <w:b/>
          <w:bCs/>
          <w:sz w:val="20"/>
          <w:szCs w:val="20"/>
          <w:lang w:val="en-GB"/>
        </w:rPr>
      </w:pPr>
    </w:p>
    <w:p w:rsidR="008E50AC" w:rsidRPr="007121A6" w:rsidRDefault="00A130A5" w:rsidP="004175AF">
      <w:pPr>
        <w:snapToGrid w:val="0"/>
        <w:rPr>
          <w:rFonts w:eastAsiaTheme="minorEastAsia"/>
          <w:sz w:val="20"/>
          <w:szCs w:val="20"/>
        </w:rPr>
      </w:pPr>
      <w:r>
        <w:rPr>
          <w:rFonts w:eastAsiaTheme="minorEastAsia"/>
          <w:bCs/>
          <w:sz w:val="20"/>
          <w:szCs w:val="20"/>
          <w:lang w:val="en-GB"/>
        </w:rPr>
        <w:t xml:space="preserve">After the </w:t>
      </w:r>
      <w:proofErr w:type="spellStart"/>
      <w:r w:rsidR="002F0086" w:rsidRPr="007121A6">
        <w:rPr>
          <w:rFonts w:hint="eastAsia"/>
          <w:sz w:val="20"/>
          <w:szCs w:val="20"/>
          <w:lang w:val="en-GB"/>
        </w:rPr>
        <w:t>eNB</w:t>
      </w:r>
      <w:proofErr w:type="spellEnd"/>
      <w:r w:rsidR="00354367">
        <w:rPr>
          <w:sz w:val="20"/>
          <w:szCs w:val="20"/>
          <w:lang w:val="en-GB"/>
        </w:rPr>
        <w:t xml:space="preserve"> receives the signals in </w:t>
      </w:r>
      <w:r>
        <w:rPr>
          <w:sz w:val="20"/>
          <w:szCs w:val="20"/>
          <w:lang w:val="en-GB"/>
        </w:rPr>
        <w:t>all</w:t>
      </w:r>
      <w:r w:rsidR="00354367">
        <w:rPr>
          <w:sz w:val="20"/>
          <w:szCs w:val="20"/>
          <w:lang w:val="en-GB"/>
        </w:rPr>
        <w:t xml:space="preserve"> four groups and </w:t>
      </w:r>
      <w:r w:rsidR="004529B4">
        <w:rPr>
          <w:sz w:val="20"/>
          <w:szCs w:val="20"/>
          <w:lang w:val="en-GB"/>
        </w:rPr>
        <w:t>finishes</w:t>
      </w:r>
      <w:r w:rsidR="00354367">
        <w:rPr>
          <w:sz w:val="20"/>
          <w:szCs w:val="20"/>
          <w:lang w:val="en-GB"/>
        </w:rPr>
        <w:t xml:space="preserve"> the combining over 5</w:t>
      </w:r>
      <w:r>
        <w:rPr>
          <w:sz w:val="20"/>
          <w:szCs w:val="20"/>
          <w:lang w:val="en-GB"/>
        </w:rPr>
        <w:t xml:space="preserve"> symbols to suppress the noise, c</w:t>
      </w:r>
      <w:r w:rsidR="00D52692">
        <w:rPr>
          <w:sz w:val="20"/>
          <w:szCs w:val="20"/>
          <w:lang w:val="en-GB"/>
        </w:rPr>
        <w:t xml:space="preserve">oarse TA estimation can be done via procedure described in [2]. </w:t>
      </w:r>
      <w:r>
        <w:rPr>
          <w:sz w:val="20"/>
          <w:szCs w:val="20"/>
          <w:lang w:val="en-GB"/>
        </w:rPr>
        <w:t>Here, t</w:t>
      </w:r>
      <w:r w:rsidR="008E50AC" w:rsidRPr="007121A6">
        <w:rPr>
          <w:rFonts w:hint="eastAsia"/>
          <w:sz w:val="20"/>
          <w:szCs w:val="20"/>
        </w:rPr>
        <w:t>he differential result between 1</w:t>
      </w:r>
      <w:r w:rsidR="008E50AC" w:rsidRPr="007121A6">
        <w:rPr>
          <w:rFonts w:hint="eastAsia"/>
          <w:sz w:val="20"/>
          <w:szCs w:val="20"/>
          <w:vertAlign w:val="superscript"/>
        </w:rPr>
        <w:t>st</w:t>
      </w:r>
      <w:r w:rsidR="008E50AC" w:rsidRPr="007121A6">
        <w:rPr>
          <w:rFonts w:hint="eastAsia"/>
          <w:sz w:val="20"/>
          <w:szCs w:val="20"/>
        </w:rPr>
        <w:t xml:space="preserve"> and 2</w:t>
      </w:r>
      <w:r w:rsidR="008E50AC" w:rsidRPr="007121A6">
        <w:rPr>
          <w:rFonts w:hint="eastAsia"/>
          <w:sz w:val="20"/>
          <w:szCs w:val="20"/>
          <w:vertAlign w:val="superscript"/>
        </w:rPr>
        <w:t>nd</w:t>
      </w:r>
      <w:r w:rsidR="008E50AC" w:rsidRPr="007121A6">
        <w:rPr>
          <w:rFonts w:hint="eastAsia"/>
          <w:sz w:val="20"/>
          <w:szCs w:val="20"/>
        </w:rPr>
        <w:t xml:space="preserve"> group can be expressed as</w:t>
      </w:r>
    </w:p>
    <w:p w:rsidR="008E50AC" w:rsidRPr="007121A6" w:rsidRDefault="008E50AC" w:rsidP="007121A6">
      <w:pPr>
        <w:snapToGrid w:val="0"/>
        <w:rPr>
          <w:rFonts w:eastAsiaTheme="minorEastAsia"/>
          <w:sz w:val="20"/>
          <w:szCs w:val="20"/>
        </w:rPr>
      </w:pPr>
    </w:p>
    <w:p w:rsidR="008E50AC" w:rsidRPr="007121A6" w:rsidRDefault="007B71F5" w:rsidP="007121A6">
      <w:pPr>
        <w:snapToGrid w:val="0"/>
        <w:rPr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Corr1=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b>
              </m:sSub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*</m:t>
              </m:r>
            </m:sup>
          </m:sSup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 xml:space="preserve"> 2</m:t>
              </m: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W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1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b>
              </m:sSub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*</m:t>
              </m:r>
            </m:sup>
          </m:sSup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ub>
          </m:sSub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j2π(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3.75kHz)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RTT</m:t>
                  </m:r>
                </m:sub>
              </m:sSub>
            </m:sup>
          </m:sSup>
        </m:oMath>
      </m:oMathPara>
    </w:p>
    <w:p w:rsidR="008E50AC" w:rsidRPr="007121A6" w:rsidRDefault="008E50AC" w:rsidP="007121A6">
      <w:pPr>
        <w:snapToGrid w:val="0"/>
        <w:rPr>
          <w:sz w:val="20"/>
          <w:szCs w:val="20"/>
        </w:rPr>
      </w:pPr>
    </w:p>
    <w:p w:rsidR="00076BE9" w:rsidRPr="007121A6" w:rsidRDefault="008E50AC" w:rsidP="007121A6">
      <w:pPr>
        <w:overflowPunct w:val="0"/>
        <w:snapToGrid w:val="0"/>
        <w:spacing w:before="120" w:line="300" w:lineRule="auto"/>
        <w:ind w:right="-99"/>
        <w:textAlignment w:val="baseline"/>
        <w:rPr>
          <w:sz w:val="20"/>
          <w:szCs w:val="20"/>
        </w:rPr>
      </w:pPr>
      <w:r w:rsidRPr="007121A6">
        <w:rPr>
          <w:rFonts w:hint="eastAsia"/>
          <w:sz w:val="20"/>
          <w:szCs w:val="20"/>
        </w:rPr>
        <w:t>The differential result between 3</w:t>
      </w:r>
      <w:r w:rsidRPr="007121A6">
        <w:rPr>
          <w:rFonts w:hint="eastAsia"/>
          <w:sz w:val="20"/>
          <w:szCs w:val="20"/>
          <w:vertAlign w:val="superscript"/>
        </w:rPr>
        <w:t>rd</w:t>
      </w:r>
      <w:r w:rsidRPr="007121A6">
        <w:rPr>
          <w:rFonts w:hint="eastAsia"/>
          <w:sz w:val="20"/>
          <w:szCs w:val="20"/>
        </w:rPr>
        <w:t xml:space="preserve"> and 4</w:t>
      </w:r>
      <w:r w:rsidRPr="007121A6">
        <w:rPr>
          <w:rFonts w:hint="eastAsia"/>
          <w:sz w:val="20"/>
          <w:szCs w:val="20"/>
          <w:vertAlign w:val="superscript"/>
        </w:rPr>
        <w:t>th</w:t>
      </w:r>
      <w:r w:rsidRPr="007121A6">
        <w:rPr>
          <w:rFonts w:hint="eastAsia"/>
          <w:sz w:val="20"/>
          <w:szCs w:val="20"/>
        </w:rPr>
        <w:t xml:space="preserve"> group can be expressed as</w:t>
      </w:r>
    </w:p>
    <w:p w:rsidR="00076BE9" w:rsidRPr="007121A6" w:rsidRDefault="007B71F5" w:rsidP="007121A6">
      <w:pPr>
        <w:snapToGrid w:val="0"/>
        <w:rPr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Corr2=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 xml:space="preserve"> 3</m:t>
                      </m: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4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b>
              </m:sSub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*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W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b>
              </m:sSub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*</m:t>
              </m:r>
            </m:sup>
          </m:sSup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4</m:t>
              </m: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ub>
          </m:sSub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j2π(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3.75kHz)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RTT</m:t>
                  </m:r>
                </m:sub>
              </m:sSub>
            </m:sup>
          </m:sSup>
        </m:oMath>
      </m:oMathPara>
    </w:p>
    <w:p w:rsidR="00076BE9" w:rsidRPr="007121A6" w:rsidRDefault="00076BE9" w:rsidP="007121A6">
      <w:pPr>
        <w:snapToGrid w:val="0"/>
        <w:rPr>
          <w:sz w:val="20"/>
          <w:szCs w:val="20"/>
        </w:rPr>
      </w:pPr>
    </w:p>
    <w:p w:rsidR="00101373" w:rsidRPr="007121A6" w:rsidRDefault="00DE5AA3" w:rsidP="007121A6">
      <w:pPr>
        <w:snapToGrid w:val="0"/>
        <w:rPr>
          <w:rFonts w:eastAsiaTheme="minorEastAsia"/>
          <w:sz w:val="20"/>
          <w:szCs w:val="20"/>
        </w:rPr>
      </w:pPr>
      <w:bookmarkStart w:id="5" w:name="OLE_LINK1"/>
      <w:r>
        <w:rPr>
          <w:rFonts w:hint="eastAsia"/>
          <w:sz w:val="20"/>
          <w:szCs w:val="20"/>
        </w:rPr>
        <w:t>N</w:t>
      </w:r>
      <w:r>
        <w:rPr>
          <w:sz w:val="20"/>
          <w:szCs w:val="20"/>
        </w:rPr>
        <w:t xml:space="preserve">ote that for </w:t>
      </w:r>
      <w:r w:rsidR="008E50AC" w:rsidRPr="007121A6">
        <w:rPr>
          <w:rFonts w:hint="eastAsia"/>
          <w:sz w:val="20"/>
          <w:szCs w:val="20"/>
          <w:lang w:val="en-GB"/>
        </w:rPr>
        <w:t>code1</w:t>
      </w:r>
      <w:r>
        <w:rPr>
          <w:rFonts w:hint="eastAsia"/>
          <w:sz w:val="20"/>
          <w:szCs w:val="20"/>
        </w:rPr>
        <w:t xml:space="preserve"> and </w:t>
      </w:r>
      <w:r w:rsidR="008E50AC" w:rsidRPr="007121A6">
        <w:rPr>
          <w:rFonts w:hint="eastAsia"/>
          <w:sz w:val="20"/>
          <w:szCs w:val="20"/>
          <w:lang w:val="en-GB"/>
        </w:rPr>
        <w:t>code2</w:t>
      </w:r>
      <w:r>
        <w:rPr>
          <w:rFonts w:hint="eastAsia"/>
          <w:sz w:val="20"/>
          <w:szCs w:val="20"/>
          <w:lang w:val="en-GB"/>
        </w:rPr>
        <w:t>，</w:t>
      </w:r>
      <w:r>
        <w:rPr>
          <w:rFonts w:hint="eastAsia"/>
          <w:sz w:val="20"/>
          <w:szCs w:val="20"/>
          <w:lang w:val="en-GB"/>
        </w:rPr>
        <w:t>the result above</w:t>
      </w:r>
      <w:r>
        <w:rPr>
          <w:sz w:val="20"/>
          <w:szCs w:val="20"/>
          <w:lang w:val="en-GB"/>
        </w:rPr>
        <w:t xml:space="preserve"> </w:t>
      </w:r>
      <w:r w:rsidRPr="007121A6">
        <w:rPr>
          <w:rFonts w:hint="eastAsia"/>
          <w:sz w:val="20"/>
          <w:szCs w:val="20"/>
        </w:rPr>
        <w:t>[</w:t>
      </w:r>
      <w:proofErr w:type="spellStart"/>
      <w:r w:rsidRPr="007121A6">
        <w:rPr>
          <w:rFonts w:hint="eastAsia"/>
          <w:sz w:val="20"/>
          <w:szCs w:val="20"/>
        </w:rPr>
        <w:t>Corr</w:t>
      </w:r>
      <w:proofErr w:type="spellEnd"/>
      <w:r w:rsidRPr="007121A6">
        <w:rPr>
          <w:rFonts w:hint="eastAsia"/>
          <w:sz w:val="20"/>
          <w:szCs w:val="20"/>
        </w:rPr>
        <w:t xml:space="preserve"> 1,Corr 2]</w:t>
      </w:r>
      <w:r>
        <w:rPr>
          <w:rFonts w:hint="eastAsia"/>
          <w:sz w:val="20"/>
          <w:szCs w:val="20"/>
          <w:lang w:val="en-GB"/>
        </w:rPr>
        <w:t xml:space="preserve"> forms </w:t>
      </w:r>
      <w:r w:rsidR="004529B4">
        <w:rPr>
          <w:sz w:val="20"/>
          <w:szCs w:val="20"/>
          <w:lang w:val="en-GB"/>
        </w:rPr>
        <w:t xml:space="preserve">an </w:t>
      </w:r>
      <w:r>
        <w:rPr>
          <w:sz w:val="20"/>
          <w:szCs w:val="20"/>
          <w:lang w:val="en-GB"/>
        </w:rPr>
        <w:t>orthogonal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sequence</w:t>
      </w:r>
      <w:bookmarkEnd w:id="5"/>
      <w:r>
        <w:rPr>
          <w:sz w:val="20"/>
          <w:szCs w:val="20"/>
          <w:lang w:val="en-GB"/>
        </w:rPr>
        <w:t xml:space="preserve">, therefore </w:t>
      </w:r>
      <w:proofErr w:type="spellStart"/>
      <w:r>
        <w:rPr>
          <w:sz w:val="20"/>
          <w:szCs w:val="20"/>
          <w:lang w:val="en-GB"/>
        </w:rPr>
        <w:t>eNB</w:t>
      </w:r>
      <w:proofErr w:type="spellEnd"/>
      <w:r>
        <w:rPr>
          <w:sz w:val="20"/>
          <w:szCs w:val="20"/>
          <w:lang w:val="en-GB"/>
        </w:rPr>
        <w:t xml:space="preserve"> can e</w:t>
      </w:r>
      <w:r w:rsidR="00CD38C4">
        <w:rPr>
          <w:sz w:val="20"/>
          <w:szCs w:val="20"/>
          <w:lang w:val="en-GB"/>
        </w:rPr>
        <w:t>asily find which code the UE sent through correlation detection. This can be implemented with a sliding window so no extra processing delay will be introduced.</w:t>
      </w:r>
      <w:r w:rsidR="004529B4">
        <w:rPr>
          <w:sz w:val="20"/>
          <w:szCs w:val="20"/>
          <w:lang w:val="en-GB"/>
        </w:rPr>
        <w:t xml:space="preserve"> After this, </w:t>
      </w:r>
      <w:r w:rsidR="00A130A5">
        <w:rPr>
          <w:sz w:val="20"/>
          <w:szCs w:val="20"/>
        </w:rPr>
        <w:t xml:space="preserve">finer TA </w:t>
      </w:r>
      <w:r w:rsidR="004529B4">
        <w:rPr>
          <w:sz w:val="20"/>
          <w:szCs w:val="20"/>
        </w:rPr>
        <w:t>est</w:t>
      </w:r>
      <w:r w:rsidR="004175AF">
        <w:rPr>
          <w:sz w:val="20"/>
          <w:szCs w:val="20"/>
        </w:rPr>
        <w:t>imation can be applied</w:t>
      </w:r>
      <w:r w:rsidR="00A130A5">
        <w:rPr>
          <w:sz w:val="20"/>
          <w:szCs w:val="20"/>
        </w:rPr>
        <w:t>.</w:t>
      </w:r>
    </w:p>
    <w:p w:rsidR="00101373" w:rsidRPr="007121A6" w:rsidRDefault="00101373" w:rsidP="007121A6">
      <w:pPr>
        <w:snapToGrid w:val="0"/>
        <w:rPr>
          <w:rFonts w:eastAsiaTheme="minorEastAsia"/>
          <w:sz w:val="20"/>
          <w:szCs w:val="20"/>
        </w:rPr>
      </w:pPr>
    </w:p>
    <w:p w:rsidR="00CB442F" w:rsidRPr="007121A6" w:rsidRDefault="00A130A5" w:rsidP="00CD38C4">
      <w:pPr>
        <w:snapToGrid w:val="0"/>
        <w:rPr>
          <w:sz w:val="20"/>
          <w:szCs w:val="20"/>
        </w:rPr>
      </w:pPr>
      <w:r>
        <w:rPr>
          <w:sz w:val="20"/>
          <w:szCs w:val="20"/>
        </w:rPr>
        <w:t xml:space="preserve">In Figure </w:t>
      </w:r>
      <w:r w:rsidR="002E2655">
        <w:rPr>
          <w:rFonts w:hint="eastAsia"/>
          <w:sz w:val="20"/>
          <w:szCs w:val="20"/>
        </w:rPr>
        <w:t>2</w:t>
      </w:r>
      <w:r w:rsidR="002E2655">
        <w:rPr>
          <w:sz w:val="20"/>
          <w:szCs w:val="20"/>
        </w:rPr>
        <w:t xml:space="preserve"> </w:t>
      </w:r>
      <w:r w:rsidR="00CD38C4">
        <w:rPr>
          <w:sz w:val="20"/>
          <w:szCs w:val="20"/>
        </w:rPr>
        <w:t xml:space="preserve">and Figure </w:t>
      </w:r>
      <w:r w:rsidR="002E2655">
        <w:rPr>
          <w:rFonts w:hint="eastAsia"/>
          <w:sz w:val="20"/>
          <w:szCs w:val="20"/>
        </w:rPr>
        <w:t>3</w:t>
      </w:r>
      <w:r w:rsidR="00CD38C4">
        <w:rPr>
          <w:sz w:val="20"/>
          <w:szCs w:val="20"/>
        </w:rPr>
        <w:t>, we present the detection performance when UE sends different codes.</w:t>
      </w:r>
    </w:p>
    <w:p w:rsidR="00CB442F" w:rsidRPr="007121A6" w:rsidRDefault="00CB442F" w:rsidP="007121A6">
      <w:pPr>
        <w:snapToGrid w:val="0"/>
        <w:jc w:val="left"/>
        <w:rPr>
          <w:rFonts w:eastAsiaTheme="minorEastAsia"/>
          <w:b/>
          <w:bCs/>
          <w:sz w:val="20"/>
          <w:szCs w:val="20"/>
        </w:rPr>
      </w:pPr>
      <w:r w:rsidRPr="007121A6">
        <w:rPr>
          <w:rFonts w:eastAsiaTheme="minorEastAsia"/>
          <w:b/>
          <w:bCs/>
          <w:noProof/>
          <w:sz w:val="20"/>
          <w:szCs w:val="20"/>
        </w:rPr>
        <w:lastRenderedPageBreak/>
        <w:drawing>
          <wp:inline distT="0" distB="0" distL="0" distR="0">
            <wp:extent cx="5274310" cy="2820779"/>
            <wp:effectExtent l="0" t="0" r="0" b="0"/>
            <wp:docPr id="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20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42F" w:rsidRPr="007121A6" w:rsidRDefault="00A130A5" w:rsidP="007121A6">
      <w:pPr>
        <w:snapToGrid w:val="0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Figure </w:t>
      </w:r>
      <w:r w:rsidR="002E2655">
        <w:rPr>
          <w:rFonts w:hint="eastAsia"/>
          <w:sz w:val="20"/>
          <w:szCs w:val="20"/>
        </w:rPr>
        <w:t>2:</w:t>
      </w:r>
      <w:r w:rsidR="002E2655">
        <w:rPr>
          <w:sz w:val="20"/>
          <w:szCs w:val="20"/>
        </w:rPr>
        <w:t xml:space="preserve"> </w:t>
      </w:r>
      <w:r w:rsidR="002E2655">
        <w:rPr>
          <w:rFonts w:hint="eastAsia"/>
          <w:sz w:val="20"/>
          <w:szCs w:val="20"/>
        </w:rPr>
        <w:t>C</w:t>
      </w:r>
      <w:r w:rsidR="002E2655">
        <w:rPr>
          <w:sz w:val="20"/>
          <w:szCs w:val="20"/>
        </w:rPr>
        <w:t xml:space="preserve">ode </w:t>
      </w:r>
      <w:r>
        <w:rPr>
          <w:sz w:val="20"/>
          <w:szCs w:val="20"/>
        </w:rPr>
        <w:t>detection result</w:t>
      </w:r>
      <w:r w:rsidR="00CD38C4">
        <w:rPr>
          <w:sz w:val="20"/>
          <w:szCs w:val="20"/>
        </w:rPr>
        <w:t xml:space="preserve"> 1</w:t>
      </w:r>
    </w:p>
    <w:p w:rsidR="00CB442F" w:rsidRPr="007121A6" w:rsidRDefault="00CB442F" w:rsidP="007121A6">
      <w:pPr>
        <w:snapToGrid w:val="0"/>
        <w:jc w:val="left"/>
        <w:rPr>
          <w:rFonts w:eastAsiaTheme="minorEastAsia"/>
          <w:b/>
          <w:bCs/>
          <w:sz w:val="20"/>
          <w:szCs w:val="20"/>
        </w:rPr>
      </w:pPr>
    </w:p>
    <w:p w:rsidR="00F541C2" w:rsidRPr="007121A6" w:rsidRDefault="00F541C2" w:rsidP="007121A6">
      <w:pPr>
        <w:snapToGrid w:val="0"/>
        <w:rPr>
          <w:sz w:val="20"/>
          <w:szCs w:val="20"/>
        </w:rPr>
      </w:pPr>
      <w:r w:rsidRPr="007121A6">
        <w:rPr>
          <w:noProof/>
          <w:sz w:val="20"/>
          <w:szCs w:val="20"/>
        </w:rPr>
        <w:drawing>
          <wp:inline distT="0" distB="0" distL="0" distR="0">
            <wp:extent cx="5274310" cy="2820779"/>
            <wp:effectExtent l="0" t="0" r="0" b="0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20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8C4" w:rsidRPr="007121A6" w:rsidRDefault="00CD38C4" w:rsidP="00CD38C4">
      <w:pPr>
        <w:snapToGrid w:val="0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Figure </w:t>
      </w:r>
      <w:r w:rsidR="002E2655">
        <w:rPr>
          <w:rFonts w:hint="eastAsia"/>
          <w:sz w:val="20"/>
          <w:szCs w:val="20"/>
        </w:rPr>
        <w:t>3:</w:t>
      </w:r>
      <w:r w:rsidR="002E2655">
        <w:rPr>
          <w:sz w:val="20"/>
          <w:szCs w:val="20"/>
        </w:rPr>
        <w:t xml:space="preserve"> </w:t>
      </w:r>
      <w:r w:rsidR="002E2655">
        <w:rPr>
          <w:rFonts w:hint="eastAsia"/>
          <w:sz w:val="20"/>
          <w:szCs w:val="20"/>
        </w:rPr>
        <w:t>C</w:t>
      </w:r>
      <w:r w:rsidR="002E2655">
        <w:rPr>
          <w:sz w:val="20"/>
          <w:szCs w:val="20"/>
        </w:rPr>
        <w:t xml:space="preserve">ode </w:t>
      </w:r>
      <w:r>
        <w:rPr>
          <w:sz w:val="20"/>
          <w:szCs w:val="20"/>
        </w:rPr>
        <w:t>detection result 2</w:t>
      </w:r>
    </w:p>
    <w:p w:rsidR="00CB442F" w:rsidRPr="007121A6" w:rsidRDefault="00CB442F" w:rsidP="007121A6">
      <w:pPr>
        <w:snapToGrid w:val="0"/>
        <w:jc w:val="center"/>
        <w:rPr>
          <w:sz w:val="20"/>
          <w:szCs w:val="20"/>
        </w:rPr>
      </w:pPr>
    </w:p>
    <w:p w:rsidR="005550A9" w:rsidRPr="007121A6" w:rsidRDefault="005550A9" w:rsidP="007121A6">
      <w:pPr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t>It can be seen from the figure</w:t>
      </w:r>
      <w:r w:rsidR="004529B4">
        <w:rPr>
          <w:sz w:val="20"/>
          <w:szCs w:val="20"/>
        </w:rPr>
        <w:t>s</w:t>
      </w:r>
      <w:r>
        <w:rPr>
          <w:rFonts w:hint="eastAsia"/>
          <w:sz w:val="20"/>
          <w:szCs w:val="20"/>
        </w:rPr>
        <w:t xml:space="preserve"> above that </w:t>
      </w:r>
      <w:r>
        <w:rPr>
          <w:sz w:val="20"/>
          <w:szCs w:val="20"/>
        </w:rPr>
        <w:t xml:space="preserve">sequence </w:t>
      </w:r>
      <w:r w:rsidRPr="007121A6">
        <w:rPr>
          <w:rFonts w:hint="eastAsia"/>
          <w:sz w:val="20"/>
          <w:szCs w:val="20"/>
        </w:rPr>
        <w:t>[Corr1,</w:t>
      </w:r>
      <w:r w:rsidR="004175AF">
        <w:rPr>
          <w:sz w:val="20"/>
          <w:szCs w:val="20"/>
        </w:rPr>
        <w:t xml:space="preserve"> </w:t>
      </w:r>
      <w:proofErr w:type="spellStart"/>
      <w:r w:rsidRPr="007121A6">
        <w:rPr>
          <w:rFonts w:hint="eastAsia"/>
          <w:sz w:val="20"/>
          <w:szCs w:val="20"/>
        </w:rPr>
        <w:t>Corr</w:t>
      </w:r>
      <w:proofErr w:type="spellEnd"/>
      <w:r w:rsidRPr="007121A6">
        <w:rPr>
          <w:rFonts w:hint="eastAsia"/>
          <w:sz w:val="20"/>
          <w:szCs w:val="20"/>
        </w:rPr>
        <w:t xml:space="preserve"> 2]</w:t>
      </w:r>
      <w:r>
        <w:rPr>
          <w:sz w:val="20"/>
          <w:szCs w:val="20"/>
        </w:rPr>
        <w:t xml:space="preserve"> has good auto-correlation and cross-correlation property. In fact, in </w:t>
      </w:r>
      <w:r w:rsidR="002E2655">
        <w:rPr>
          <w:rFonts w:hint="eastAsia"/>
          <w:sz w:val="20"/>
          <w:szCs w:val="20"/>
        </w:rPr>
        <w:t>T</w:t>
      </w:r>
      <w:r w:rsidR="002E2655">
        <w:rPr>
          <w:sz w:val="20"/>
          <w:szCs w:val="20"/>
        </w:rPr>
        <w:t xml:space="preserve">able </w:t>
      </w:r>
      <w:r>
        <w:rPr>
          <w:sz w:val="20"/>
          <w:szCs w:val="20"/>
        </w:rPr>
        <w:t xml:space="preserve">2 we give the detection result </w:t>
      </w:r>
      <w:r w:rsidR="004529B4">
        <w:rPr>
          <w:sz w:val="20"/>
          <w:szCs w:val="20"/>
        </w:rPr>
        <w:t>in</w:t>
      </w:r>
      <w:r>
        <w:rPr>
          <w:sz w:val="20"/>
          <w:szCs w:val="20"/>
        </w:rPr>
        <w:t xml:space="preserve"> different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MCL scenarios. The simulation parameter</w:t>
      </w:r>
      <w:r w:rsidR="004529B4">
        <w:rPr>
          <w:sz w:val="20"/>
          <w:szCs w:val="20"/>
        </w:rPr>
        <w:t>s are</w:t>
      </w:r>
      <w:r>
        <w:rPr>
          <w:sz w:val="20"/>
          <w:szCs w:val="20"/>
        </w:rPr>
        <w:t xml:space="preserve"> in the appendix. We see that the detection is not affected by the CFO.</w:t>
      </w:r>
    </w:p>
    <w:p w:rsidR="00CB442F" w:rsidRPr="007121A6" w:rsidRDefault="00CB442F" w:rsidP="007121A6">
      <w:pPr>
        <w:snapToGrid w:val="0"/>
        <w:jc w:val="left"/>
        <w:rPr>
          <w:sz w:val="20"/>
          <w:szCs w:val="20"/>
        </w:rPr>
      </w:pPr>
    </w:p>
    <w:p w:rsidR="00CB442F" w:rsidRPr="007121A6" w:rsidRDefault="00CB442F" w:rsidP="007121A6">
      <w:pPr>
        <w:snapToGrid w:val="0"/>
        <w:jc w:val="center"/>
        <w:rPr>
          <w:sz w:val="20"/>
          <w:szCs w:val="20"/>
        </w:rPr>
      </w:pPr>
      <w:r w:rsidRPr="007121A6">
        <w:rPr>
          <w:rFonts w:hint="eastAsia"/>
          <w:sz w:val="20"/>
          <w:szCs w:val="20"/>
        </w:rPr>
        <w:t>Table 2</w:t>
      </w:r>
      <w:r w:rsidR="002E2655">
        <w:rPr>
          <w:rFonts w:hint="eastAsia"/>
          <w:sz w:val="20"/>
          <w:szCs w:val="20"/>
        </w:rPr>
        <w:t>:</w:t>
      </w:r>
      <w:r w:rsidR="005550A9">
        <w:rPr>
          <w:sz w:val="20"/>
          <w:szCs w:val="20"/>
        </w:rPr>
        <w:t xml:space="preserve"> Detection Error Rate</w:t>
      </w:r>
    </w:p>
    <w:tbl>
      <w:tblPr>
        <w:tblStyle w:val="TableGrid"/>
        <w:tblW w:w="0" w:type="auto"/>
        <w:jc w:val="center"/>
        <w:tblLook w:val="04A0"/>
      </w:tblPr>
      <w:tblGrid>
        <w:gridCol w:w="850"/>
        <w:gridCol w:w="1733"/>
        <w:gridCol w:w="2816"/>
        <w:gridCol w:w="1782"/>
      </w:tblGrid>
      <w:tr w:rsidR="005550A9" w:rsidRPr="007121A6" w:rsidTr="005550A9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5550A9" w:rsidRPr="007121A6" w:rsidRDefault="005550A9" w:rsidP="007121A6">
            <w:pPr>
              <w:snapToGrid w:val="0"/>
              <w:jc w:val="center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MCL</w:t>
            </w:r>
            <w:r w:rsidRPr="007121A6">
              <w:rPr>
                <w:sz w:val="20"/>
                <w:szCs w:val="20"/>
              </w:rPr>
              <w:br/>
            </w:r>
            <w:r w:rsidRPr="007121A6">
              <w:rPr>
                <w:rFonts w:hint="eastAsia"/>
                <w:sz w:val="20"/>
                <w:szCs w:val="20"/>
              </w:rPr>
              <w:t>（</w:t>
            </w:r>
            <w:r w:rsidRPr="007121A6">
              <w:rPr>
                <w:rFonts w:hint="eastAsia"/>
                <w:sz w:val="20"/>
                <w:szCs w:val="20"/>
              </w:rPr>
              <w:t>dB</w:t>
            </w:r>
            <w:r w:rsidRPr="007121A6"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CFO configuration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Detection window configuration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Detection error rate</w:t>
            </w:r>
          </w:p>
        </w:tc>
      </w:tr>
      <w:tr w:rsidR="005550A9" w:rsidRPr="007121A6" w:rsidTr="005550A9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sz w:val="20"/>
                <w:szCs w:val="20"/>
              </w:rPr>
              <w:t>D</w:t>
            </w:r>
            <w:r w:rsidRPr="007121A6">
              <w:rPr>
                <w:rFonts w:hint="eastAsia"/>
                <w:sz w:val="20"/>
                <w:szCs w:val="20"/>
              </w:rPr>
              <w:t>isabled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CP length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0.01</w:t>
            </w:r>
            <w:r w:rsidRPr="007121A6">
              <w:rPr>
                <w:rFonts w:hint="eastAsia"/>
                <w:sz w:val="20"/>
                <w:szCs w:val="20"/>
              </w:rPr>
              <w:t>%</w:t>
            </w:r>
          </w:p>
        </w:tc>
      </w:tr>
      <w:tr w:rsidR="005550A9" w:rsidRPr="007121A6" w:rsidTr="005550A9">
        <w:trPr>
          <w:jc w:val="center"/>
        </w:trPr>
        <w:tc>
          <w:tcPr>
            <w:tcW w:w="0" w:type="auto"/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144</w:t>
            </w:r>
          </w:p>
        </w:tc>
        <w:tc>
          <w:tcPr>
            <w:tcW w:w="0" w:type="auto"/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Enabled</w:t>
            </w:r>
          </w:p>
        </w:tc>
        <w:tc>
          <w:tcPr>
            <w:tcW w:w="0" w:type="auto"/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CP length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0.01</w:t>
            </w:r>
            <w:r w:rsidRPr="007121A6">
              <w:rPr>
                <w:rFonts w:hint="eastAsia"/>
                <w:sz w:val="20"/>
                <w:szCs w:val="20"/>
              </w:rPr>
              <w:t>%</w:t>
            </w:r>
          </w:p>
        </w:tc>
      </w:tr>
      <w:tr w:rsidR="005550A9" w:rsidRPr="007121A6" w:rsidTr="005550A9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154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sz w:val="20"/>
                <w:szCs w:val="20"/>
              </w:rPr>
              <w:t>D</w:t>
            </w:r>
            <w:r w:rsidRPr="007121A6">
              <w:rPr>
                <w:rFonts w:hint="eastAsia"/>
                <w:sz w:val="20"/>
                <w:szCs w:val="20"/>
              </w:rPr>
              <w:t>isabled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CP length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0.01</w:t>
            </w:r>
            <w:r w:rsidRPr="007121A6">
              <w:rPr>
                <w:rFonts w:hint="eastAsia"/>
                <w:sz w:val="20"/>
                <w:szCs w:val="20"/>
              </w:rPr>
              <w:t>%</w:t>
            </w:r>
          </w:p>
        </w:tc>
      </w:tr>
      <w:tr w:rsidR="005550A9" w:rsidRPr="007121A6" w:rsidTr="005550A9">
        <w:trPr>
          <w:jc w:val="center"/>
        </w:trPr>
        <w:tc>
          <w:tcPr>
            <w:tcW w:w="0" w:type="auto"/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154</w:t>
            </w:r>
          </w:p>
        </w:tc>
        <w:tc>
          <w:tcPr>
            <w:tcW w:w="0" w:type="auto"/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Enabled</w:t>
            </w:r>
          </w:p>
        </w:tc>
        <w:tc>
          <w:tcPr>
            <w:tcW w:w="0" w:type="auto"/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CP length</w:t>
            </w:r>
          </w:p>
        </w:tc>
        <w:tc>
          <w:tcPr>
            <w:tcW w:w="0" w:type="auto"/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0.01</w:t>
            </w:r>
            <w:r w:rsidRPr="007121A6">
              <w:rPr>
                <w:rFonts w:hint="eastAsia"/>
                <w:sz w:val="20"/>
                <w:szCs w:val="20"/>
              </w:rPr>
              <w:t>%</w:t>
            </w:r>
          </w:p>
        </w:tc>
      </w:tr>
      <w:tr w:rsidR="005550A9" w:rsidRPr="007121A6" w:rsidTr="005550A9">
        <w:trPr>
          <w:jc w:val="center"/>
        </w:trPr>
        <w:tc>
          <w:tcPr>
            <w:tcW w:w="0" w:type="auto"/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164</w:t>
            </w:r>
          </w:p>
        </w:tc>
        <w:tc>
          <w:tcPr>
            <w:tcW w:w="0" w:type="auto"/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sz w:val="20"/>
                <w:szCs w:val="20"/>
              </w:rPr>
              <w:t>D</w:t>
            </w:r>
            <w:r w:rsidRPr="007121A6">
              <w:rPr>
                <w:rFonts w:hint="eastAsia"/>
                <w:sz w:val="20"/>
                <w:szCs w:val="20"/>
              </w:rPr>
              <w:t>isabled</w:t>
            </w:r>
          </w:p>
        </w:tc>
        <w:tc>
          <w:tcPr>
            <w:tcW w:w="0" w:type="auto"/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CP length</w:t>
            </w:r>
          </w:p>
        </w:tc>
        <w:tc>
          <w:tcPr>
            <w:tcW w:w="0" w:type="auto"/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0.01</w:t>
            </w:r>
            <w:r w:rsidRPr="007121A6">
              <w:rPr>
                <w:rFonts w:hint="eastAsia"/>
                <w:sz w:val="20"/>
                <w:szCs w:val="20"/>
              </w:rPr>
              <w:t>%</w:t>
            </w:r>
          </w:p>
        </w:tc>
      </w:tr>
      <w:tr w:rsidR="005550A9" w:rsidRPr="007121A6" w:rsidTr="005550A9">
        <w:trPr>
          <w:jc w:val="center"/>
        </w:trPr>
        <w:tc>
          <w:tcPr>
            <w:tcW w:w="0" w:type="auto"/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164</w:t>
            </w:r>
          </w:p>
        </w:tc>
        <w:tc>
          <w:tcPr>
            <w:tcW w:w="0" w:type="auto"/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Enabled</w:t>
            </w:r>
          </w:p>
        </w:tc>
        <w:tc>
          <w:tcPr>
            <w:tcW w:w="0" w:type="auto"/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 w:rsidRPr="007121A6">
              <w:rPr>
                <w:rFonts w:hint="eastAsia"/>
                <w:sz w:val="20"/>
                <w:szCs w:val="20"/>
              </w:rPr>
              <w:t>CP length</w:t>
            </w:r>
          </w:p>
        </w:tc>
        <w:tc>
          <w:tcPr>
            <w:tcW w:w="0" w:type="auto"/>
          </w:tcPr>
          <w:p w:rsidR="005550A9" w:rsidRPr="007121A6" w:rsidRDefault="005550A9" w:rsidP="007121A6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0.01</w:t>
            </w:r>
            <w:r w:rsidRPr="007121A6">
              <w:rPr>
                <w:rFonts w:hint="eastAsia"/>
                <w:sz w:val="20"/>
                <w:szCs w:val="20"/>
              </w:rPr>
              <w:t>%</w:t>
            </w:r>
          </w:p>
        </w:tc>
      </w:tr>
    </w:tbl>
    <w:p w:rsidR="00CB442F" w:rsidRPr="007121A6" w:rsidRDefault="00CB442F" w:rsidP="007121A6">
      <w:pPr>
        <w:snapToGrid w:val="0"/>
        <w:rPr>
          <w:sz w:val="20"/>
          <w:szCs w:val="20"/>
        </w:rPr>
      </w:pPr>
    </w:p>
    <w:p w:rsidR="00CB442F" w:rsidRPr="007121A6" w:rsidRDefault="00CB442F" w:rsidP="007121A6">
      <w:pPr>
        <w:snapToGrid w:val="0"/>
        <w:jc w:val="left"/>
        <w:rPr>
          <w:sz w:val="20"/>
          <w:szCs w:val="20"/>
        </w:rPr>
      </w:pPr>
    </w:p>
    <w:p w:rsidR="00CB442F" w:rsidRDefault="00EF654F" w:rsidP="007121A6">
      <w:pPr>
        <w:snapToGrid w:val="0"/>
        <w:rPr>
          <w:sz w:val="20"/>
          <w:szCs w:val="20"/>
        </w:rPr>
      </w:pPr>
      <w:r>
        <w:rPr>
          <w:sz w:val="20"/>
          <w:szCs w:val="20"/>
        </w:rPr>
        <w:t xml:space="preserve">The transmission of multiple code sequence will not </w:t>
      </w:r>
      <w:r w:rsidR="00BB0A1A">
        <w:rPr>
          <w:sz w:val="20"/>
          <w:szCs w:val="20"/>
        </w:rPr>
        <w:t xml:space="preserve">interfere with TA estimation. In </w:t>
      </w:r>
      <w:r w:rsidR="00500A04">
        <w:rPr>
          <w:rFonts w:hint="eastAsia"/>
          <w:sz w:val="20"/>
          <w:szCs w:val="20"/>
        </w:rPr>
        <w:t>F</w:t>
      </w:r>
      <w:r w:rsidR="00500A04">
        <w:rPr>
          <w:sz w:val="20"/>
          <w:szCs w:val="20"/>
        </w:rPr>
        <w:t xml:space="preserve">igure </w:t>
      </w:r>
      <w:r w:rsidR="00500A04">
        <w:rPr>
          <w:rFonts w:hint="eastAsia"/>
          <w:sz w:val="20"/>
          <w:szCs w:val="20"/>
        </w:rPr>
        <w:t>4</w:t>
      </w:r>
      <w:r w:rsidR="00BB0A1A">
        <w:rPr>
          <w:sz w:val="20"/>
          <w:szCs w:val="20"/>
        </w:rPr>
        <w:t>, we show the comparison of three cases:</w:t>
      </w:r>
    </w:p>
    <w:p w:rsidR="00BB0A1A" w:rsidRPr="00BB0A1A" w:rsidRDefault="00BB0A1A" w:rsidP="00BB0A1A">
      <w:pPr>
        <w:pStyle w:val="ListParagraph"/>
        <w:numPr>
          <w:ilvl w:val="0"/>
          <w:numId w:val="20"/>
        </w:numPr>
        <w:snapToGrid w:val="0"/>
        <w:ind w:firstLineChars="0"/>
        <w:rPr>
          <w:sz w:val="20"/>
          <w:szCs w:val="20"/>
        </w:rPr>
      </w:pPr>
      <w:r w:rsidRPr="00BB0A1A">
        <w:rPr>
          <w:sz w:val="20"/>
          <w:szCs w:val="20"/>
        </w:rPr>
        <w:lastRenderedPageBreak/>
        <w:t xml:space="preserve">Case1:  </w:t>
      </w:r>
      <w:r w:rsidRPr="00BB0A1A">
        <w:rPr>
          <w:rFonts w:hint="eastAsia"/>
          <w:sz w:val="20"/>
          <w:szCs w:val="20"/>
        </w:rPr>
        <w:t xml:space="preserve">[1 1 </w:t>
      </w:r>
      <w:proofErr w:type="spellStart"/>
      <w:r w:rsidRPr="00BB0A1A">
        <w:rPr>
          <w:rFonts w:hint="eastAsia"/>
          <w:sz w:val="20"/>
          <w:szCs w:val="20"/>
        </w:rPr>
        <w:t>1</w:t>
      </w:r>
      <w:proofErr w:type="spellEnd"/>
      <w:r w:rsidRPr="00BB0A1A">
        <w:rPr>
          <w:rFonts w:hint="eastAsia"/>
          <w:sz w:val="20"/>
          <w:szCs w:val="20"/>
        </w:rPr>
        <w:t xml:space="preserve"> </w:t>
      </w:r>
      <w:proofErr w:type="spellStart"/>
      <w:r w:rsidRPr="00BB0A1A">
        <w:rPr>
          <w:rFonts w:hint="eastAsia"/>
          <w:sz w:val="20"/>
          <w:szCs w:val="20"/>
        </w:rPr>
        <w:t>1</w:t>
      </w:r>
      <w:proofErr w:type="spellEnd"/>
      <w:r w:rsidRPr="00BB0A1A">
        <w:rPr>
          <w:rFonts w:hint="eastAsia"/>
          <w:sz w:val="20"/>
          <w:szCs w:val="20"/>
        </w:rPr>
        <w:t>]</w:t>
      </w:r>
      <w:r w:rsidRPr="00BB0A1A">
        <w:rPr>
          <w:sz w:val="20"/>
          <w:szCs w:val="20"/>
        </w:rPr>
        <w:t xml:space="preserve"> </w:t>
      </w:r>
    </w:p>
    <w:p w:rsidR="00BB0A1A" w:rsidRPr="00BB0A1A" w:rsidRDefault="00BB0A1A" w:rsidP="00BB0A1A">
      <w:pPr>
        <w:pStyle w:val="ListParagraph"/>
        <w:numPr>
          <w:ilvl w:val="0"/>
          <w:numId w:val="20"/>
        </w:numPr>
        <w:snapToGrid w:val="0"/>
        <w:ind w:firstLineChars="0"/>
        <w:rPr>
          <w:sz w:val="20"/>
          <w:szCs w:val="20"/>
        </w:rPr>
      </w:pPr>
      <w:r w:rsidRPr="00BB0A1A">
        <w:rPr>
          <w:sz w:val="20"/>
          <w:szCs w:val="20"/>
        </w:rPr>
        <w:t xml:space="preserve">Case2:  </w:t>
      </w:r>
      <w:r w:rsidRPr="00BB0A1A">
        <w:rPr>
          <w:rFonts w:hint="eastAsia"/>
          <w:sz w:val="20"/>
          <w:szCs w:val="20"/>
        </w:rPr>
        <w:t xml:space="preserve">[1 1 </w:t>
      </w:r>
      <w:proofErr w:type="spellStart"/>
      <w:r w:rsidRPr="00BB0A1A">
        <w:rPr>
          <w:rFonts w:hint="eastAsia"/>
          <w:sz w:val="20"/>
          <w:szCs w:val="20"/>
        </w:rPr>
        <w:t>1</w:t>
      </w:r>
      <w:proofErr w:type="spellEnd"/>
      <w:r w:rsidRPr="00BB0A1A">
        <w:rPr>
          <w:rFonts w:hint="eastAsia"/>
          <w:sz w:val="20"/>
          <w:szCs w:val="20"/>
        </w:rPr>
        <w:t xml:space="preserve"> -1]</w:t>
      </w:r>
    </w:p>
    <w:p w:rsidR="00BB0A1A" w:rsidRPr="00BB0A1A" w:rsidRDefault="00BB0A1A" w:rsidP="00BB0A1A">
      <w:pPr>
        <w:pStyle w:val="ListParagraph"/>
        <w:numPr>
          <w:ilvl w:val="0"/>
          <w:numId w:val="20"/>
        </w:numPr>
        <w:snapToGrid w:val="0"/>
        <w:ind w:firstLineChars="0"/>
        <w:rPr>
          <w:sz w:val="20"/>
          <w:szCs w:val="20"/>
        </w:rPr>
      </w:pPr>
      <w:r w:rsidRPr="00BB0A1A">
        <w:rPr>
          <w:sz w:val="20"/>
          <w:szCs w:val="20"/>
        </w:rPr>
        <w:t xml:space="preserve">Case3:  </w:t>
      </w:r>
      <w:r w:rsidRPr="00BB0A1A">
        <w:rPr>
          <w:rFonts w:hint="eastAsia"/>
          <w:sz w:val="20"/>
          <w:szCs w:val="20"/>
        </w:rPr>
        <w:t xml:space="preserve">[1 1 </w:t>
      </w:r>
      <w:proofErr w:type="spellStart"/>
      <w:r w:rsidRPr="00BB0A1A">
        <w:rPr>
          <w:rFonts w:hint="eastAsia"/>
          <w:sz w:val="20"/>
          <w:szCs w:val="20"/>
        </w:rPr>
        <w:t>1</w:t>
      </w:r>
      <w:proofErr w:type="spellEnd"/>
      <w:r w:rsidRPr="00BB0A1A">
        <w:rPr>
          <w:rFonts w:hint="eastAsia"/>
          <w:sz w:val="20"/>
          <w:szCs w:val="20"/>
        </w:rPr>
        <w:t xml:space="preserve"> </w:t>
      </w:r>
      <w:proofErr w:type="spellStart"/>
      <w:r w:rsidRPr="00BB0A1A">
        <w:rPr>
          <w:rFonts w:hint="eastAsia"/>
          <w:sz w:val="20"/>
          <w:szCs w:val="20"/>
        </w:rPr>
        <w:t>1</w:t>
      </w:r>
      <w:proofErr w:type="spellEnd"/>
      <w:r w:rsidRPr="00BB0A1A">
        <w:rPr>
          <w:rFonts w:hint="eastAsia"/>
          <w:sz w:val="20"/>
          <w:szCs w:val="20"/>
        </w:rPr>
        <w:t>]</w:t>
      </w:r>
      <w:r w:rsidRPr="00BB0A1A">
        <w:rPr>
          <w:sz w:val="20"/>
          <w:szCs w:val="20"/>
        </w:rPr>
        <w:t xml:space="preserve"> and </w:t>
      </w:r>
      <w:r w:rsidRPr="00BB0A1A">
        <w:rPr>
          <w:rFonts w:hint="eastAsia"/>
          <w:sz w:val="20"/>
          <w:szCs w:val="20"/>
        </w:rPr>
        <w:t xml:space="preserve">[1 1 </w:t>
      </w:r>
      <w:proofErr w:type="spellStart"/>
      <w:r w:rsidRPr="00BB0A1A">
        <w:rPr>
          <w:rFonts w:hint="eastAsia"/>
          <w:sz w:val="20"/>
          <w:szCs w:val="20"/>
        </w:rPr>
        <w:t>1</w:t>
      </w:r>
      <w:proofErr w:type="spellEnd"/>
      <w:r w:rsidRPr="00BB0A1A">
        <w:rPr>
          <w:rFonts w:hint="eastAsia"/>
          <w:sz w:val="20"/>
          <w:szCs w:val="20"/>
        </w:rPr>
        <w:t xml:space="preserve"> -1]</w:t>
      </w:r>
      <w:r w:rsidRPr="00BB0A1A">
        <w:rPr>
          <w:sz w:val="20"/>
          <w:szCs w:val="20"/>
        </w:rPr>
        <w:t xml:space="preserve"> depending UE multi-tone capability </w:t>
      </w:r>
    </w:p>
    <w:p w:rsidR="00CB442F" w:rsidRPr="007121A6" w:rsidRDefault="00CB442F" w:rsidP="007121A6">
      <w:pPr>
        <w:snapToGrid w:val="0"/>
        <w:rPr>
          <w:sz w:val="20"/>
          <w:szCs w:val="20"/>
        </w:rPr>
      </w:pPr>
    </w:p>
    <w:p w:rsidR="000E153F" w:rsidRPr="007121A6" w:rsidRDefault="00BB0A1A" w:rsidP="007121A6">
      <w:pPr>
        <w:snapToGrid w:val="0"/>
        <w:rPr>
          <w:noProof/>
          <w:sz w:val="20"/>
          <w:szCs w:val="20"/>
          <w:lang w:bidi="sa-IN"/>
        </w:rPr>
      </w:pPr>
      <w:r>
        <w:rPr>
          <w:noProof/>
          <w:sz w:val="20"/>
          <w:szCs w:val="20"/>
          <w:lang w:bidi="sa-IN"/>
        </w:rPr>
        <w:t xml:space="preserve">The simulation result shows no degradation if multiple code are transmitted based on UE capability. </w:t>
      </w:r>
    </w:p>
    <w:p w:rsidR="00CB442F" w:rsidRPr="007121A6" w:rsidRDefault="00C15265" w:rsidP="007121A6">
      <w:pPr>
        <w:snapToGrid w:val="0"/>
        <w:rPr>
          <w:sz w:val="20"/>
          <w:szCs w:val="20"/>
        </w:rPr>
      </w:pPr>
      <w:r w:rsidRPr="007121A6">
        <w:rPr>
          <w:noProof/>
          <w:sz w:val="20"/>
          <w:szCs w:val="20"/>
        </w:rPr>
        <w:drawing>
          <wp:inline distT="0" distB="0" distL="0" distR="0">
            <wp:extent cx="5274310" cy="2820779"/>
            <wp:effectExtent l="0" t="0" r="0" b="0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20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42F" w:rsidRPr="007121A6" w:rsidRDefault="00BB0A1A" w:rsidP="007121A6">
      <w:pPr>
        <w:snapToGrid w:val="0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Figure </w:t>
      </w:r>
      <w:proofErr w:type="gramStart"/>
      <w:r w:rsidR="00500A04">
        <w:rPr>
          <w:rFonts w:hint="eastAsia"/>
          <w:sz w:val="20"/>
          <w:szCs w:val="20"/>
        </w:rPr>
        <w:t>4</w:t>
      </w:r>
      <w:r w:rsidR="00500A04">
        <w:rPr>
          <w:sz w:val="20"/>
          <w:szCs w:val="20"/>
        </w:rPr>
        <w:t xml:space="preserve"> </w:t>
      </w:r>
      <w:r>
        <w:rPr>
          <w:sz w:val="20"/>
          <w:szCs w:val="20"/>
        </w:rPr>
        <w:t>:</w:t>
      </w:r>
      <w:proofErr w:type="gramEnd"/>
      <w:r>
        <w:rPr>
          <w:sz w:val="20"/>
          <w:szCs w:val="20"/>
        </w:rPr>
        <w:t xml:space="preserve"> TA estimation</w:t>
      </w:r>
      <w:r w:rsidR="00B3426E">
        <w:rPr>
          <w:sz w:val="20"/>
          <w:szCs w:val="20"/>
        </w:rPr>
        <w:t xml:space="preserve"> </w:t>
      </w:r>
      <w:r>
        <w:rPr>
          <w:sz w:val="20"/>
          <w:szCs w:val="20"/>
        </w:rPr>
        <w:t>comparison between single code and multiple code transmission</w:t>
      </w:r>
    </w:p>
    <w:p w:rsidR="00CB442F" w:rsidRPr="007121A6" w:rsidRDefault="00CB442F" w:rsidP="007121A6">
      <w:pPr>
        <w:snapToGrid w:val="0"/>
        <w:rPr>
          <w:sz w:val="20"/>
          <w:szCs w:val="20"/>
        </w:rPr>
      </w:pPr>
    </w:p>
    <w:p w:rsidR="00641068" w:rsidRPr="007121A6" w:rsidRDefault="00641068" w:rsidP="007121A6">
      <w:pPr>
        <w:snapToGrid w:val="0"/>
        <w:rPr>
          <w:sz w:val="20"/>
          <w:szCs w:val="20"/>
        </w:rPr>
      </w:pPr>
    </w:p>
    <w:p w:rsidR="000029D5" w:rsidRDefault="001B37D6" w:rsidP="00DE4A38">
      <w:pPr>
        <w:pStyle w:val="Heading2"/>
        <w:keepLines w:val="0"/>
        <w:widowControl/>
        <w:numPr>
          <w:ilvl w:val="1"/>
          <w:numId w:val="1"/>
        </w:numPr>
        <w:autoSpaceDE w:val="0"/>
        <w:autoSpaceDN w:val="0"/>
        <w:adjustRightInd w:val="0"/>
        <w:snapToGrid w:val="0"/>
        <w:spacing w:before="120" w:after="120" w:line="240" w:lineRule="auto"/>
        <w:rPr>
          <w:rFonts w:ascii="Times New Roman" w:eastAsiaTheme="minorEastAsia" w:hAnsi="Times New Roman" w:cs="Times New Roman"/>
          <w:kern w:val="0"/>
          <w:sz w:val="28"/>
          <w:szCs w:val="28"/>
        </w:rPr>
      </w:pPr>
      <w:r w:rsidRPr="000029D5">
        <w:rPr>
          <w:rFonts w:ascii="Times New Roman" w:eastAsiaTheme="minorEastAsia" w:hAnsi="Times New Roman" w:cs="Times New Roman" w:hint="eastAsia"/>
          <w:kern w:val="0"/>
          <w:sz w:val="28"/>
          <w:szCs w:val="28"/>
        </w:rPr>
        <w:t>Multiple tone Msg3</w:t>
      </w:r>
      <w:r>
        <w:rPr>
          <w:rFonts w:ascii="Times New Roman" w:eastAsiaTheme="minorEastAsia" w:hAnsi="Times New Roman" w:cs="Times New Roman" w:hint="eastAsia"/>
          <w:kern w:val="0"/>
          <w:sz w:val="28"/>
          <w:szCs w:val="28"/>
        </w:rPr>
        <w:t xml:space="preserve"> indicated by </w:t>
      </w:r>
      <w:r w:rsidRPr="001B37D6">
        <w:rPr>
          <w:rFonts w:ascii="Times New Roman" w:eastAsiaTheme="minorEastAsia" w:hAnsi="Times New Roman" w:cs="Times New Roman"/>
          <w:kern w:val="0"/>
          <w:sz w:val="28"/>
          <w:szCs w:val="28"/>
        </w:rPr>
        <w:t>NB-PRACH hopping pattern</w:t>
      </w:r>
    </w:p>
    <w:p w:rsidR="00C8156B" w:rsidRDefault="00C8156B" w:rsidP="001B37D6">
      <w:r>
        <w:t xml:space="preserve"> </w:t>
      </w:r>
    </w:p>
    <w:p w:rsidR="0064079F" w:rsidRPr="00EB29E7" w:rsidRDefault="0064079F" w:rsidP="004175AF">
      <w:pPr>
        <w:snapToGrid w:val="0"/>
        <w:rPr>
          <w:sz w:val="20"/>
          <w:szCs w:val="20"/>
        </w:rPr>
      </w:pPr>
      <w:r w:rsidRPr="00EB29E7">
        <w:rPr>
          <w:sz w:val="20"/>
          <w:szCs w:val="20"/>
        </w:rPr>
        <w:t xml:space="preserve">The hopping pattern within the first 4 symbol group and the second 4 symbol group are </w:t>
      </w:r>
      <w:r w:rsidR="004529B4" w:rsidRPr="00EB29E7">
        <w:rPr>
          <w:sz w:val="20"/>
          <w:szCs w:val="20"/>
        </w:rPr>
        <w:t xml:space="preserve">the </w:t>
      </w:r>
      <w:r w:rsidRPr="00EB29E7">
        <w:rPr>
          <w:sz w:val="20"/>
          <w:szCs w:val="20"/>
        </w:rPr>
        <w:t>same, therefore in order to use different hopping group to indicate multi-tone Msg3, different pseudo</w:t>
      </w:r>
      <w:r w:rsidR="004529B4" w:rsidRPr="00EB29E7">
        <w:rPr>
          <w:sz w:val="20"/>
          <w:szCs w:val="20"/>
        </w:rPr>
        <w:t>-</w:t>
      </w:r>
      <w:r w:rsidRPr="00EB29E7">
        <w:rPr>
          <w:sz w:val="20"/>
          <w:szCs w:val="20"/>
        </w:rPr>
        <w:t>random hopping pattern between repetitions of symbol group</w:t>
      </w:r>
      <w:r w:rsidR="00C8156B" w:rsidRPr="00EB29E7">
        <w:rPr>
          <w:sz w:val="20"/>
          <w:szCs w:val="20"/>
        </w:rPr>
        <w:t>s</w:t>
      </w:r>
      <w:r w:rsidRPr="00EB29E7">
        <w:rPr>
          <w:sz w:val="20"/>
          <w:szCs w:val="20"/>
        </w:rPr>
        <w:t xml:space="preserve"> have to be used. </w:t>
      </w:r>
      <w:r w:rsidR="00C8156B" w:rsidRPr="00EB29E7">
        <w:rPr>
          <w:sz w:val="20"/>
          <w:szCs w:val="20"/>
        </w:rPr>
        <w:t>Evidently,</w:t>
      </w:r>
      <w:r w:rsidRPr="00EB29E7">
        <w:rPr>
          <w:sz w:val="20"/>
          <w:szCs w:val="20"/>
        </w:rPr>
        <w:t xml:space="preserve"> this will not apply to UEs with </w:t>
      </w:r>
      <w:proofErr w:type="gramStart"/>
      <w:r w:rsidRPr="00EB29E7">
        <w:rPr>
          <w:sz w:val="20"/>
          <w:szCs w:val="20"/>
        </w:rPr>
        <w:t>no</w:t>
      </w:r>
      <w:proofErr w:type="gramEnd"/>
      <w:r w:rsidRPr="00EB29E7">
        <w:rPr>
          <w:sz w:val="20"/>
          <w:szCs w:val="20"/>
        </w:rPr>
        <w:t xml:space="preserve"> PRACH rep</w:t>
      </w:r>
      <w:r w:rsidR="00C8156B" w:rsidRPr="00EB29E7">
        <w:rPr>
          <w:sz w:val="20"/>
          <w:szCs w:val="20"/>
        </w:rPr>
        <w:t xml:space="preserve">etition. </w:t>
      </w:r>
      <w:r w:rsidRPr="00EB29E7">
        <w:rPr>
          <w:sz w:val="20"/>
          <w:szCs w:val="20"/>
        </w:rPr>
        <w:t xml:space="preserve"> </w:t>
      </w:r>
    </w:p>
    <w:p w:rsidR="00C8156B" w:rsidRPr="00EB29E7" w:rsidRDefault="00C8156B" w:rsidP="004175AF">
      <w:pPr>
        <w:snapToGrid w:val="0"/>
        <w:rPr>
          <w:sz w:val="20"/>
          <w:szCs w:val="20"/>
        </w:rPr>
      </w:pPr>
      <w:r w:rsidRPr="00EB29E7">
        <w:rPr>
          <w:rFonts w:hint="eastAsia"/>
          <w:sz w:val="20"/>
          <w:szCs w:val="20"/>
        </w:rPr>
        <w:t xml:space="preserve"> </w:t>
      </w:r>
    </w:p>
    <w:p w:rsidR="00530C3A" w:rsidRPr="00EB29E7" w:rsidRDefault="00C8156B" w:rsidP="004175AF">
      <w:pPr>
        <w:snapToGrid w:val="0"/>
        <w:rPr>
          <w:sz w:val="20"/>
          <w:szCs w:val="20"/>
        </w:rPr>
      </w:pPr>
      <w:r w:rsidRPr="00EB29E7">
        <w:rPr>
          <w:sz w:val="20"/>
          <w:szCs w:val="20"/>
        </w:rPr>
        <w:t>Even with repetition</w:t>
      </w:r>
      <w:r w:rsidR="004529B4" w:rsidRPr="00EB29E7">
        <w:rPr>
          <w:sz w:val="20"/>
          <w:szCs w:val="20"/>
        </w:rPr>
        <w:t>, hopping</w:t>
      </w:r>
      <w:r w:rsidRPr="00EB29E7">
        <w:rPr>
          <w:sz w:val="20"/>
          <w:szCs w:val="20"/>
        </w:rPr>
        <w:t xml:space="preserve"> pattern indication will not work. For example, with </w:t>
      </w:r>
      <w:r w:rsidR="00530C3A" w:rsidRPr="00EB29E7">
        <w:rPr>
          <w:rFonts w:hint="eastAsia"/>
          <w:sz w:val="20"/>
          <w:szCs w:val="20"/>
        </w:rPr>
        <w:t>NB-PRAC</w:t>
      </w:r>
      <w:r w:rsidR="004529B4" w:rsidRPr="00EB29E7">
        <w:rPr>
          <w:rFonts w:hint="eastAsia"/>
          <w:sz w:val="20"/>
          <w:szCs w:val="20"/>
        </w:rPr>
        <w:t>H r</w:t>
      </w:r>
      <w:r w:rsidR="00530C3A" w:rsidRPr="00EB29E7">
        <w:rPr>
          <w:rFonts w:hint="eastAsia"/>
          <w:sz w:val="20"/>
          <w:szCs w:val="20"/>
        </w:rPr>
        <w:t>epetition time=2</w:t>
      </w:r>
      <w:r w:rsidRPr="00EB29E7">
        <w:rPr>
          <w:sz w:val="20"/>
          <w:szCs w:val="20"/>
        </w:rPr>
        <w:t xml:space="preserve">, </w:t>
      </w:r>
      <w:r w:rsidR="004529B4" w:rsidRPr="00EB29E7">
        <w:rPr>
          <w:sz w:val="20"/>
          <w:szCs w:val="20"/>
        </w:rPr>
        <w:t>different pseudo-</w:t>
      </w:r>
      <w:r w:rsidRPr="00EB29E7">
        <w:rPr>
          <w:sz w:val="20"/>
          <w:szCs w:val="20"/>
        </w:rPr>
        <w:t>random hopping pattern between repetitions of symbol groups</w:t>
      </w:r>
      <w:r w:rsidRPr="00EB29E7">
        <w:rPr>
          <w:rFonts w:hint="eastAsia"/>
          <w:sz w:val="20"/>
          <w:szCs w:val="20"/>
        </w:rPr>
        <w:t xml:space="preserve"> </w:t>
      </w:r>
      <w:r w:rsidR="002A2389" w:rsidRPr="00EB29E7">
        <w:rPr>
          <w:sz w:val="20"/>
          <w:szCs w:val="20"/>
        </w:rPr>
        <w:t xml:space="preserve">for both multi-tone Msg3 and single tone Msg3 </w:t>
      </w:r>
      <w:r w:rsidRPr="00EB29E7">
        <w:rPr>
          <w:rFonts w:hint="eastAsia"/>
          <w:sz w:val="20"/>
          <w:szCs w:val="20"/>
        </w:rPr>
        <w:t xml:space="preserve">are allocated as in Figure </w:t>
      </w:r>
      <w:r w:rsidR="00500A04">
        <w:rPr>
          <w:rFonts w:hint="eastAsia"/>
          <w:sz w:val="20"/>
          <w:szCs w:val="20"/>
        </w:rPr>
        <w:t>5</w:t>
      </w:r>
      <w:r w:rsidRPr="00EB29E7">
        <w:rPr>
          <w:rFonts w:hint="eastAsia"/>
          <w:sz w:val="20"/>
          <w:szCs w:val="20"/>
        </w:rPr>
        <w:t>.</w:t>
      </w:r>
    </w:p>
    <w:p w:rsidR="00530C3A" w:rsidRDefault="00202ABA" w:rsidP="00530C3A">
      <w:r>
        <w:object w:dxaOrig="16052" w:dyaOrig="4487">
          <v:shape id="_x0000_i1026" type="#_x0000_t75" style="width:415pt;height:116pt" o:ole="">
            <v:imagedata r:id="rId13" o:title=""/>
          </v:shape>
          <o:OLEObject Type="Embed" ProgID="Visio.Drawing.11" ShapeID="_x0000_i1026" DrawAspect="Content" ObjectID="_1519670199" r:id="rId14"/>
        </w:object>
      </w:r>
    </w:p>
    <w:p w:rsidR="00530C3A" w:rsidRPr="00500A04" w:rsidRDefault="007B71F5" w:rsidP="00202ABA">
      <w:pPr>
        <w:jc w:val="center"/>
        <w:rPr>
          <w:sz w:val="20"/>
          <w:szCs w:val="20"/>
        </w:rPr>
      </w:pPr>
      <w:r w:rsidRPr="007B71F5">
        <w:rPr>
          <w:sz w:val="20"/>
          <w:szCs w:val="20"/>
        </w:rPr>
        <w:t xml:space="preserve">Figure 5 </w:t>
      </w:r>
      <w:r w:rsidR="004175AF">
        <w:rPr>
          <w:sz w:val="20"/>
          <w:szCs w:val="20"/>
        </w:rPr>
        <w:t>(a) H</w:t>
      </w:r>
      <w:r w:rsidRPr="007B71F5">
        <w:rPr>
          <w:sz w:val="20"/>
          <w:szCs w:val="20"/>
        </w:rPr>
        <w:t xml:space="preserve">opping Pattern 1 for multiple </w:t>
      </w:r>
      <w:proofErr w:type="gramStart"/>
      <w:r w:rsidRPr="007B71F5">
        <w:rPr>
          <w:sz w:val="20"/>
          <w:szCs w:val="20"/>
        </w:rPr>
        <w:t>tone</w:t>
      </w:r>
      <w:proofErr w:type="gramEnd"/>
      <w:r w:rsidRPr="007B71F5">
        <w:rPr>
          <w:sz w:val="20"/>
          <w:szCs w:val="20"/>
        </w:rPr>
        <w:t xml:space="preserve"> Msg3</w:t>
      </w:r>
    </w:p>
    <w:p w:rsidR="00D409D9" w:rsidRDefault="00202ABA" w:rsidP="00DE4A38">
      <w:r>
        <w:object w:dxaOrig="16080" w:dyaOrig="4487">
          <v:shape id="_x0000_i1027" type="#_x0000_t75" style="width:415pt;height:115.5pt" o:ole="">
            <v:imagedata r:id="rId15" o:title=""/>
          </v:shape>
          <o:OLEObject Type="Embed" ProgID="Visio.Drawing.11" ShapeID="_x0000_i1027" DrawAspect="Content" ObjectID="_1519670200" r:id="rId16"/>
        </w:object>
      </w:r>
    </w:p>
    <w:p w:rsidR="00C8156B" w:rsidRPr="00500A04" w:rsidRDefault="007B71F5" w:rsidP="00C8156B">
      <w:pPr>
        <w:jc w:val="center"/>
        <w:rPr>
          <w:sz w:val="20"/>
          <w:szCs w:val="20"/>
        </w:rPr>
      </w:pPr>
      <w:r w:rsidRPr="007B71F5">
        <w:rPr>
          <w:sz w:val="20"/>
          <w:szCs w:val="20"/>
        </w:rPr>
        <w:t xml:space="preserve">Figure 5 </w:t>
      </w:r>
      <w:r w:rsidR="004175AF">
        <w:rPr>
          <w:sz w:val="20"/>
          <w:szCs w:val="20"/>
        </w:rPr>
        <w:t>(b) H</w:t>
      </w:r>
      <w:r w:rsidRPr="007B71F5">
        <w:rPr>
          <w:sz w:val="20"/>
          <w:szCs w:val="20"/>
        </w:rPr>
        <w:t>opping Pattern 1 for single tone Msg3</w:t>
      </w:r>
    </w:p>
    <w:p w:rsidR="00202ABA" w:rsidRDefault="00202ABA" w:rsidP="00DE4A38"/>
    <w:p w:rsidR="00202ABA" w:rsidRPr="004175AF" w:rsidRDefault="002A2389" w:rsidP="004175AF">
      <w:pPr>
        <w:snapToGrid w:val="0"/>
        <w:rPr>
          <w:sz w:val="20"/>
          <w:szCs w:val="20"/>
        </w:rPr>
      </w:pPr>
      <w:r w:rsidRPr="004175AF">
        <w:rPr>
          <w:sz w:val="20"/>
          <w:szCs w:val="20"/>
        </w:rPr>
        <w:t>It can be seen that the frequency resource for the first 4 symbol group are entirely overlapped, as the two UE are transmitting the same preamble , there will be strong interference. TA estimation will be severely degraded.</w:t>
      </w:r>
    </w:p>
    <w:p w:rsidR="004175AF" w:rsidRDefault="004175AF" w:rsidP="004175AF">
      <w:pPr>
        <w:snapToGrid w:val="0"/>
        <w:rPr>
          <w:sz w:val="20"/>
          <w:szCs w:val="20"/>
        </w:rPr>
      </w:pPr>
    </w:p>
    <w:p w:rsidR="002A2389" w:rsidRPr="004175AF" w:rsidRDefault="002A2389" w:rsidP="004175AF">
      <w:pPr>
        <w:snapToGrid w:val="0"/>
        <w:rPr>
          <w:sz w:val="20"/>
          <w:szCs w:val="20"/>
        </w:rPr>
      </w:pPr>
      <w:r w:rsidRPr="004175AF">
        <w:rPr>
          <w:sz w:val="20"/>
          <w:szCs w:val="20"/>
        </w:rPr>
        <w:t xml:space="preserve">Beside preamble sequence and hopping pattern indication, different frequency and time resources can also be used to indicate multi-tone Msg1. However, as the time-frequency resource for NB-PRACH is limited, it is not </w:t>
      </w:r>
      <w:r w:rsidR="004529B4" w:rsidRPr="004175AF">
        <w:rPr>
          <w:sz w:val="20"/>
          <w:szCs w:val="20"/>
        </w:rPr>
        <w:t>preferable</w:t>
      </w:r>
      <w:r w:rsidRPr="004175AF">
        <w:rPr>
          <w:sz w:val="20"/>
          <w:szCs w:val="20"/>
        </w:rPr>
        <w:t xml:space="preserve"> to further divide the available frequency-time resource for this purpose.</w:t>
      </w:r>
    </w:p>
    <w:p w:rsidR="002A2389" w:rsidRPr="004175AF" w:rsidRDefault="002A2389" w:rsidP="004175AF">
      <w:pPr>
        <w:snapToGrid w:val="0"/>
        <w:rPr>
          <w:sz w:val="20"/>
          <w:szCs w:val="20"/>
        </w:rPr>
      </w:pPr>
      <w:r w:rsidRPr="004175AF">
        <w:rPr>
          <w:sz w:val="20"/>
          <w:szCs w:val="20"/>
        </w:rPr>
        <w:t>Based on the above analysis, we have the following proposal:</w:t>
      </w:r>
    </w:p>
    <w:p w:rsidR="005307EC" w:rsidRPr="004175AF" w:rsidRDefault="005307EC" w:rsidP="004175AF">
      <w:pPr>
        <w:snapToGrid w:val="0"/>
        <w:rPr>
          <w:i/>
          <w:iCs/>
          <w:sz w:val="20"/>
          <w:szCs w:val="20"/>
        </w:rPr>
      </w:pPr>
    </w:p>
    <w:p w:rsidR="00202ABA" w:rsidRPr="004175AF" w:rsidRDefault="00202ABA" w:rsidP="004175AF">
      <w:pPr>
        <w:snapToGrid w:val="0"/>
        <w:rPr>
          <w:b/>
          <w:i/>
          <w:iCs/>
          <w:sz w:val="20"/>
          <w:szCs w:val="20"/>
        </w:rPr>
      </w:pPr>
      <w:r w:rsidRPr="004175AF">
        <w:rPr>
          <w:b/>
          <w:i/>
          <w:iCs/>
          <w:sz w:val="20"/>
          <w:szCs w:val="20"/>
        </w:rPr>
        <w:t xml:space="preserve">Proposal </w:t>
      </w:r>
      <w:r w:rsidR="00DD01B9" w:rsidRPr="004175AF">
        <w:rPr>
          <w:b/>
          <w:i/>
          <w:iCs/>
          <w:sz w:val="20"/>
          <w:szCs w:val="20"/>
        </w:rPr>
        <w:t>1</w:t>
      </w:r>
      <w:r w:rsidRPr="004175AF">
        <w:rPr>
          <w:b/>
          <w:i/>
          <w:iCs/>
          <w:sz w:val="20"/>
          <w:szCs w:val="20"/>
        </w:rPr>
        <w:t>：</w:t>
      </w:r>
      <w:r w:rsidR="00033A8B" w:rsidRPr="004175AF">
        <w:rPr>
          <w:b/>
          <w:i/>
          <w:iCs/>
          <w:sz w:val="20"/>
          <w:szCs w:val="20"/>
        </w:rPr>
        <w:t xml:space="preserve">It is suggested </w:t>
      </w:r>
      <w:r w:rsidR="005307EC" w:rsidRPr="004175AF">
        <w:rPr>
          <w:b/>
          <w:i/>
          <w:iCs/>
          <w:sz w:val="20"/>
          <w:szCs w:val="20"/>
        </w:rPr>
        <w:t xml:space="preserve">to use different </w:t>
      </w:r>
      <w:r w:rsidR="005307EC" w:rsidRPr="004175AF">
        <w:rPr>
          <w:rFonts w:eastAsia="MS Mincho"/>
          <w:b/>
          <w:i/>
          <w:iCs/>
          <w:sz w:val="20"/>
          <w:szCs w:val="20"/>
          <w:lang w:eastAsia="ja-JP"/>
        </w:rPr>
        <w:t>preamble sequence</w:t>
      </w:r>
      <w:r w:rsidRPr="004175AF">
        <w:rPr>
          <w:rFonts w:eastAsia="MS Mincho"/>
          <w:b/>
          <w:i/>
          <w:iCs/>
          <w:sz w:val="20"/>
          <w:szCs w:val="20"/>
          <w:lang w:eastAsia="ja-JP"/>
        </w:rPr>
        <w:t xml:space="preserve"> </w:t>
      </w:r>
      <w:r w:rsidR="00033A8B" w:rsidRPr="004175AF">
        <w:rPr>
          <w:rFonts w:eastAsiaTheme="minorEastAsia"/>
          <w:b/>
          <w:i/>
          <w:iCs/>
          <w:sz w:val="20"/>
          <w:szCs w:val="20"/>
        </w:rPr>
        <w:t xml:space="preserve">to identify </w:t>
      </w:r>
      <w:r w:rsidRPr="004175AF">
        <w:rPr>
          <w:rFonts w:eastAsiaTheme="minorEastAsia"/>
          <w:b/>
          <w:i/>
          <w:iCs/>
          <w:sz w:val="20"/>
          <w:szCs w:val="20"/>
        </w:rPr>
        <w:t>Multiple Msg3</w:t>
      </w:r>
      <w:r w:rsidR="005307EC" w:rsidRPr="004175AF">
        <w:rPr>
          <w:rFonts w:eastAsiaTheme="minorEastAsia"/>
          <w:b/>
          <w:i/>
          <w:iCs/>
          <w:sz w:val="20"/>
          <w:szCs w:val="20"/>
        </w:rPr>
        <w:t>.</w:t>
      </w:r>
    </w:p>
    <w:p w:rsidR="00202ABA" w:rsidRDefault="00202ABA" w:rsidP="000E01BE"/>
    <w:p w:rsidR="00202ABA" w:rsidRDefault="00202ABA" w:rsidP="000E01BE"/>
    <w:p w:rsidR="00EE161C" w:rsidRDefault="000477F0" w:rsidP="00EE161C">
      <w:pPr>
        <w:pStyle w:val="Heading1"/>
        <w:rPr>
          <w:lang w:eastAsia="zh-CN"/>
        </w:rPr>
      </w:pPr>
      <w:r>
        <w:rPr>
          <w:rFonts w:hint="eastAsia"/>
          <w:lang w:eastAsia="zh-CN"/>
        </w:rPr>
        <w:t>NB-PRACH</w:t>
      </w:r>
      <w:r w:rsidR="00C53BC4">
        <w:rPr>
          <w:rFonts w:hint="eastAsia"/>
          <w:lang w:eastAsia="zh-CN"/>
        </w:rPr>
        <w:t xml:space="preserve"> resource allocation</w:t>
      </w:r>
    </w:p>
    <w:p w:rsidR="002F495C" w:rsidRPr="002F495C" w:rsidRDefault="002F495C" w:rsidP="002F495C">
      <w:pPr>
        <w:pStyle w:val="Heading2"/>
        <w:keepLines w:val="0"/>
        <w:widowControl/>
        <w:numPr>
          <w:ilvl w:val="1"/>
          <w:numId w:val="1"/>
        </w:numPr>
        <w:autoSpaceDE w:val="0"/>
        <w:autoSpaceDN w:val="0"/>
        <w:adjustRightInd w:val="0"/>
        <w:snapToGrid w:val="0"/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Frequency resource allocation scheme</w:t>
      </w:r>
    </w:p>
    <w:p w:rsidR="00C854E6" w:rsidRPr="00EB29E7" w:rsidRDefault="00C854E6" w:rsidP="004175AF">
      <w:pPr>
        <w:snapToGrid w:val="0"/>
        <w:rPr>
          <w:sz w:val="20"/>
          <w:szCs w:val="20"/>
        </w:rPr>
      </w:pPr>
      <w:r w:rsidRPr="00EB29E7">
        <w:rPr>
          <w:sz w:val="20"/>
          <w:szCs w:val="20"/>
        </w:rPr>
        <w:t>For NB-PRACH, same symbol is transmitted in each symbol groups the</w:t>
      </w:r>
      <w:r w:rsidR="00AD19B9" w:rsidRPr="00EB29E7">
        <w:rPr>
          <w:sz w:val="20"/>
          <w:szCs w:val="20"/>
        </w:rPr>
        <w:t>refore strong interference exist</w:t>
      </w:r>
      <w:r w:rsidR="004175AF">
        <w:rPr>
          <w:sz w:val="20"/>
          <w:szCs w:val="20"/>
        </w:rPr>
        <w:t>s</w:t>
      </w:r>
      <w:r w:rsidR="00AD19B9" w:rsidRPr="00EB29E7">
        <w:rPr>
          <w:sz w:val="20"/>
          <w:szCs w:val="20"/>
        </w:rPr>
        <w:t xml:space="preserve"> if the frequency </w:t>
      </w:r>
      <w:proofErr w:type="gramStart"/>
      <w:r w:rsidR="00AD19B9" w:rsidRPr="00EB29E7">
        <w:rPr>
          <w:sz w:val="20"/>
          <w:szCs w:val="20"/>
        </w:rPr>
        <w:t>resource of neighboring cells are</w:t>
      </w:r>
      <w:proofErr w:type="gramEnd"/>
      <w:r w:rsidR="00AD19B9" w:rsidRPr="00EB29E7">
        <w:rPr>
          <w:sz w:val="20"/>
          <w:szCs w:val="20"/>
        </w:rPr>
        <w:t xml:space="preserve"> overlapped. This is especially serious for cell edge UE with similar target receiving power and interfering power</w:t>
      </w:r>
      <w:r w:rsidR="00DB64F7" w:rsidRPr="00EB29E7">
        <w:rPr>
          <w:sz w:val="20"/>
          <w:szCs w:val="20"/>
        </w:rPr>
        <w:t>. I</w:t>
      </w:r>
      <w:r w:rsidR="00EB29E7" w:rsidRPr="00EB29E7">
        <w:rPr>
          <w:sz w:val="20"/>
          <w:szCs w:val="20"/>
        </w:rPr>
        <w:t xml:space="preserve">n </w:t>
      </w:r>
      <w:r w:rsidR="004F1D00">
        <w:rPr>
          <w:rFonts w:hint="eastAsia"/>
          <w:sz w:val="20"/>
          <w:szCs w:val="20"/>
        </w:rPr>
        <w:t>F</w:t>
      </w:r>
      <w:r w:rsidR="004F1D00" w:rsidRPr="00EB29E7">
        <w:rPr>
          <w:sz w:val="20"/>
          <w:szCs w:val="20"/>
        </w:rPr>
        <w:t xml:space="preserve">igure </w:t>
      </w:r>
      <w:r w:rsidR="004F1D00">
        <w:rPr>
          <w:rFonts w:hint="eastAsia"/>
          <w:sz w:val="20"/>
          <w:szCs w:val="20"/>
        </w:rPr>
        <w:t>6</w:t>
      </w:r>
      <w:r w:rsidR="004F1D00" w:rsidRPr="00EB29E7">
        <w:rPr>
          <w:sz w:val="20"/>
          <w:szCs w:val="20"/>
        </w:rPr>
        <w:t xml:space="preserve"> </w:t>
      </w:r>
      <w:r w:rsidR="00EB29E7" w:rsidRPr="00EB29E7">
        <w:rPr>
          <w:sz w:val="20"/>
          <w:szCs w:val="20"/>
        </w:rPr>
        <w:t>below we show</w:t>
      </w:r>
      <w:r w:rsidR="00DB64F7" w:rsidRPr="00EB29E7">
        <w:rPr>
          <w:sz w:val="20"/>
          <w:szCs w:val="20"/>
        </w:rPr>
        <w:t xml:space="preserve"> the TA estimation degradation caused by inter-cell interference with MCL=144dB. Other simulation parameters are </w:t>
      </w:r>
      <w:r w:rsidR="00EB29E7" w:rsidRPr="00EB29E7">
        <w:rPr>
          <w:sz w:val="20"/>
          <w:szCs w:val="20"/>
        </w:rPr>
        <w:t xml:space="preserve">listed </w:t>
      </w:r>
      <w:r w:rsidR="004175AF">
        <w:rPr>
          <w:sz w:val="20"/>
          <w:szCs w:val="20"/>
        </w:rPr>
        <w:t>in appendix</w:t>
      </w:r>
      <w:r w:rsidR="00DB64F7" w:rsidRPr="00EB29E7">
        <w:rPr>
          <w:sz w:val="20"/>
          <w:szCs w:val="20"/>
        </w:rPr>
        <w:t>.</w:t>
      </w:r>
    </w:p>
    <w:p w:rsidR="00F53C0D" w:rsidRDefault="00F53C0D" w:rsidP="00F53C0D">
      <w:r>
        <w:rPr>
          <w:noProof/>
        </w:rPr>
        <w:drawing>
          <wp:inline distT="0" distB="0" distL="0" distR="0">
            <wp:extent cx="5274310" cy="2798314"/>
            <wp:effectExtent l="0" t="0" r="254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98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61C" w:rsidRPr="0072110D" w:rsidRDefault="007B71F5" w:rsidP="00EE161C">
      <w:pPr>
        <w:jc w:val="center"/>
        <w:rPr>
          <w:sz w:val="20"/>
          <w:szCs w:val="20"/>
        </w:rPr>
      </w:pPr>
      <w:r w:rsidRPr="007B71F5">
        <w:rPr>
          <w:sz w:val="20"/>
          <w:szCs w:val="20"/>
        </w:rPr>
        <w:t xml:space="preserve">Figure 6: TA estimation performance degradation </w:t>
      </w:r>
    </w:p>
    <w:p w:rsidR="00F53C0D" w:rsidRPr="004F1D00" w:rsidRDefault="00F53C0D"/>
    <w:p w:rsidR="00DB64F7" w:rsidRPr="004175AF" w:rsidRDefault="00DB64F7" w:rsidP="004175AF">
      <w:pPr>
        <w:snapToGrid w:val="0"/>
        <w:rPr>
          <w:sz w:val="20"/>
          <w:szCs w:val="20"/>
        </w:rPr>
      </w:pPr>
      <w:r w:rsidRPr="004175AF">
        <w:rPr>
          <w:sz w:val="20"/>
          <w:szCs w:val="20"/>
        </w:rPr>
        <w:t>We see that even with SIR=10dB the estimation result is still not acceptable. Therefore we have the following observation:</w:t>
      </w:r>
    </w:p>
    <w:p w:rsidR="00EE161C" w:rsidRPr="004175AF" w:rsidRDefault="002F495C" w:rsidP="004175AF">
      <w:pPr>
        <w:snapToGrid w:val="0"/>
        <w:rPr>
          <w:b/>
          <w:i/>
          <w:sz w:val="20"/>
          <w:szCs w:val="20"/>
        </w:rPr>
      </w:pPr>
      <w:r w:rsidRPr="004175AF">
        <w:rPr>
          <w:b/>
          <w:i/>
          <w:sz w:val="20"/>
          <w:szCs w:val="20"/>
        </w:rPr>
        <w:t>O</w:t>
      </w:r>
      <w:r w:rsidRPr="004175AF">
        <w:rPr>
          <w:rFonts w:hint="eastAsia"/>
          <w:b/>
          <w:i/>
          <w:sz w:val="20"/>
          <w:szCs w:val="20"/>
        </w:rPr>
        <w:t>bservation 1</w:t>
      </w:r>
      <w:r w:rsidRPr="004175AF">
        <w:rPr>
          <w:rFonts w:hint="eastAsia"/>
          <w:b/>
          <w:i/>
          <w:sz w:val="20"/>
          <w:szCs w:val="20"/>
        </w:rPr>
        <w:t>：</w:t>
      </w:r>
      <w:r w:rsidR="00EB29E7" w:rsidRPr="004175AF">
        <w:rPr>
          <w:rFonts w:hint="eastAsia"/>
          <w:b/>
          <w:i/>
          <w:sz w:val="20"/>
          <w:szCs w:val="20"/>
        </w:rPr>
        <w:t>Strong interference exists</w:t>
      </w:r>
      <w:r w:rsidR="00C854E6" w:rsidRPr="004175AF">
        <w:rPr>
          <w:rFonts w:hint="eastAsia"/>
          <w:b/>
          <w:i/>
          <w:sz w:val="20"/>
          <w:szCs w:val="20"/>
        </w:rPr>
        <w:t xml:space="preserve"> between </w:t>
      </w:r>
      <w:r w:rsidR="00C854E6" w:rsidRPr="004175AF">
        <w:rPr>
          <w:b/>
          <w:i/>
          <w:sz w:val="20"/>
          <w:szCs w:val="20"/>
        </w:rPr>
        <w:t xml:space="preserve">NB-PRACH of neighboring </w:t>
      </w:r>
      <w:r w:rsidR="00C854E6" w:rsidRPr="004175AF">
        <w:rPr>
          <w:rFonts w:hint="eastAsia"/>
          <w:b/>
          <w:i/>
          <w:sz w:val="20"/>
          <w:szCs w:val="20"/>
        </w:rPr>
        <w:t>cells</w:t>
      </w:r>
      <w:r w:rsidR="00EB29E7" w:rsidRPr="004175AF">
        <w:rPr>
          <w:rFonts w:hint="eastAsia"/>
          <w:b/>
          <w:i/>
          <w:sz w:val="20"/>
          <w:szCs w:val="20"/>
        </w:rPr>
        <w:t xml:space="preserve"> with overlapping</w:t>
      </w:r>
      <w:r w:rsidR="00C854E6" w:rsidRPr="004175AF">
        <w:rPr>
          <w:rFonts w:hint="eastAsia"/>
          <w:b/>
          <w:i/>
          <w:sz w:val="20"/>
          <w:szCs w:val="20"/>
        </w:rPr>
        <w:t xml:space="preserve"> </w:t>
      </w:r>
      <w:r w:rsidR="00C854E6" w:rsidRPr="004175AF">
        <w:rPr>
          <w:rFonts w:hint="eastAsia"/>
          <w:b/>
          <w:i/>
          <w:sz w:val="20"/>
          <w:szCs w:val="20"/>
        </w:rPr>
        <w:lastRenderedPageBreak/>
        <w:t>NB-PRACH frequency allocation</w:t>
      </w:r>
    </w:p>
    <w:p w:rsidR="002F495C" w:rsidRPr="004175AF" w:rsidRDefault="002F495C" w:rsidP="004175AF">
      <w:pPr>
        <w:snapToGrid w:val="0"/>
        <w:rPr>
          <w:sz w:val="20"/>
          <w:szCs w:val="20"/>
        </w:rPr>
      </w:pPr>
    </w:p>
    <w:p w:rsidR="002F495C" w:rsidRPr="004175AF" w:rsidRDefault="00DB64F7" w:rsidP="004175AF">
      <w:pPr>
        <w:snapToGrid w:val="0"/>
        <w:rPr>
          <w:sz w:val="20"/>
          <w:szCs w:val="20"/>
        </w:rPr>
      </w:pPr>
      <w:r w:rsidRPr="004175AF">
        <w:rPr>
          <w:sz w:val="20"/>
          <w:szCs w:val="20"/>
        </w:rPr>
        <w:t xml:space="preserve">It is evident that orthogonal </w:t>
      </w:r>
      <w:proofErr w:type="gramStart"/>
      <w:r w:rsidRPr="004175AF">
        <w:rPr>
          <w:sz w:val="20"/>
          <w:szCs w:val="20"/>
        </w:rPr>
        <w:t>frequency</w:t>
      </w:r>
      <w:proofErr w:type="gramEnd"/>
      <w:r w:rsidRPr="004175AF">
        <w:rPr>
          <w:sz w:val="20"/>
          <w:szCs w:val="20"/>
        </w:rPr>
        <w:t xml:space="preserve"> resources have to be used to reduce the inter-cell interfere. </w:t>
      </w:r>
      <w:r w:rsidR="006A5560" w:rsidRPr="004175AF">
        <w:rPr>
          <w:sz w:val="20"/>
          <w:szCs w:val="20"/>
        </w:rPr>
        <w:t xml:space="preserve">One example is shown in </w:t>
      </w:r>
      <w:r w:rsidR="004F1D00" w:rsidRPr="004175AF">
        <w:rPr>
          <w:rFonts w:hint="eastAsia"/>
          <w:sz w:val="20"/>
          <w:szCs w:val="20"/>
        </w:rPr>
        <w:t>F</w:t>
      </w:r>
      <w:r w:rsidR="004F1D00" w:rsidRPr="004175AF">
        <w:rPr>
          <w:sz w:val="20"/>
          <w:szCs w:val="20"/>
        </w:rPr>
        <w:t xml:space="preserve">igure </w:t>
      </w:r>
      <w:r w:rsidR="004F1D00" w:rsidRPr="004175AF">
        <w:rPr>
          <w:rFonts w:hint="eastAsia"/>
          <w:sz w:val="20"/>
          <w:szCs w:val="20"/>
        </w:rPr>
        <w:t>7</w:t>
      </w:r>
      <w:r w:rsidR="006A5560" w:rsidRPr="004175AF">
        <w:rPr>
          <w:sz w:val="20"/>
          <w:szCs w:val="20"/>
        </w:rPr>
        <w:t>, where we have divide</w:t>
      </w:r>
      <w:r w:rsidR="00EB29E7" w:rsidRPr="004175AF">
        <w:rPr>
          <w:sz w:val="20"/>
          <w:szCs w:val="20"/>
        </w:rPr>
        <w:t>d</w:t>
      </w:r>
      <w:r w:rsidR="006A5560" w:rsidRPr="004175AF">
        <w:rPr>
          <w:sz w:val="20"/>
          <w:szCs w:val="20"/>
        </w:rPr>
        <w:t xml:space="preserve"> the total 180</w:t>
      </w:r>
      <w:r w:rsidR="004175AF">
        <w:rPr>
          <w:sz w:val="20"/>
          <w:szCs w:val="20"/>
        </w:rPr>
        <w:t xml:space="preserve"> </w:t>
      </w:r>
      <w:r w:rsidR="006A5560" w:rsidRPr="004175AF">
        <w:rPr>
          <w:sz w:val="20"/>
          <w:szCs w:val="20"/>
        </w:rPr>
        <w:t>kHz into N=4 non-overlapping band. The band index can be indicated via SIB.</w:t>
      </w:r>
    </w:p>
    <w:p w:rsidR="002F495C" w:rsidRDefault="002F495C" w:rsidP="002F495C"/>
    <w:p w:rsidR="002F495C" w:rsidRDefault="004175AF" w:rsidP="002F495C">
      <w:pPr>
        <w:jc w:val="center"/>
      </w:pPr>
      <w:r>
        <w:object w:dxaOrig="4654" w:dyaOrig="3805">
          <v:shape id="_x0000_i1028" type="#_x0000_t75" style="width:151pt;height:122.5pt" o:ole="">
            <v:imagedata r:id="rId18" o:title=""/>
          </v:shape>
          <o:OLEObject Type="Embed" ProgID="Visio.Drawing.11" ShapeID="_x0000_i1028" DrawAspect="Content" ObjectID="_1519670201" r:id="rId19"/>
        </w:object>
      </w:r>
    </w:p>
    <w:p w:rsidR="002F495C" w:rsidRPr="0072110D" w:rsidRDefault="007B71F5" w:rsidP="002F495C">
      <w:pPr>
        <w:jc w:val="center"/>
        <w:rPr>
          <w:sz w:val="20"/>
          <w:szCs w:val="20"/>
        </w:rPr>
      </w:pPr>
      <w:r w:rsidRPr="007B71F5">
        <w:rPr>
          <w:sz w:val="20"/>
          <w:szCs w:val="20"/>
        </w:rPr>
        <w:t>Figure 7: Orthogonal frequency resource</w:t>
      </w:r>
    </w:p>
    <w:p w:rsidR="002F495C" w:rsidRDefault="002F495C" w:rsidP="002F495C"/>
    <w:p w:rsidR="002F495C" w:rsidRPr="006A5560" w:rsidRDefault="00002F8B" w:rsidP="00EE161C">
      <w:pPr>
        <w:rPr>
          <w:b/>
          <w:i/>
          <w:iCs/>
        </w:rPr>
      </w:pPr>
      <w:r w:rsidRPr="006A5560">
        <w:rPr>
          <w:rFonts w:hint="eastAsia"/>
          <w:b/>
          <w:i/>
          <w:iCs/>
        </w:rPr>
        <w:t xml:space="preserve">Proposal </w:t>
      </w:r>
      <w:r w:rsidR="006A5560">
        <w:rPr>
          <w:b/>
          <w:i/>
          <w:iCs/>
        </w:rPr>
        <w:t>2</w:t>
      </w:r>
      <w:r w:rsidRPr="006A5560">
        <w:rPr>
          <w:rFonts w:hint="eastAsia"/>
          <w:b/>
          <w:i/>
          <w:iCs/>
        </w:rPr>
        <w:t>：</w:t>
      </w:r>
      <w:r w:rsidR="00D048B9" w:rsidRPr="006A5560">
        <w:rPr>
          <w:rFonts w:hint="eastAsia"/>
          <w:b/>
          <w:i/>
          <w:iCs/>
        </w:rPr>
        <w:t xml:space="preserve">To </w:t>
      </w:r>
      <w:r w:rsidR="00D048B9" w:rsidRPr="006A5560">
        <w:rPr>
          <w:b/>
          <w:i/>
          <w:iCs/>
        </w:rPr>
        <w:t>alleviate</w:t>
      </w:r>
      <w:r w:rsidR="00D048B9" w:rsidRPr="006A5560">
        <w:rPr>
          <w:rFonts w:hint="eastAsia"/>
          <w:b/>
          <w:i/>
          <w:iCs/>
        </w:rPr>
        <w:t xml:space="preserve"> inter-cell interference between NB-PRACH, it is suggested to allocate </w:t>
      </w:r>
      <w:r w:rsidR="005F7C5A">
        <w:rPr>
          <w:b/>
          <w:i/>
          <w:iCs/>
        </w:rPr>
        <w:t>orthogonal</w:t>
      </w:r>
      <w:r w:rsidR="005F7C5A" w:rsidRPr="006A5560">
        <w:rPr>
          <w:rFonts w:hint="eastAsia"/>
          <w:b/>
          <w:i/>
          <w:iCs/>
        </w:rPr>
        <w:t xml:space="preserve"> </w:t>
      </w:r>
      <w:r w:rsidR="00D048B9" w:rsidRPr="006A5560">
        <w:rPr>
          <w:rFonts w:hint="eastAsia"/>
          <w:b/>
          <w:i/>
          <w:iCs/>
        </w:rPr>
        <w:t>frequency resource</w:t>
      </w:r>
      <w:r w:rsidR="00EB29E7">
        <w:rPr>
          <w:b/>
          <w:i/>
          <w:iCs/>
        </w:rPr>
        <w:t>s</w:t>
      </w:r>
      <w:r w:rsidR="00D048B9" w:rsidRPr="006A5560">
        <w:rPr>
          <w:rFonts w:hint="eastAsia"/>
          <w:b/>
          <w:i/>
          <w:iCs/>
        </w:rPr>
        <w:t xml:space="preserve"> </w:t>
      </w:r>
      <w:r w:rsidR="00D048B9" w:rsidRPr="006A5560">
        <w:rPr>
          <w:b/>
          <w:i/>
          <w:iCs/>
        </w:rPr>
        <w:t>(</w:t>
      </w:r>
      <w:r w:rsidR="00766DC3" w:rsidRPr="006A5560">
        <w:rPr>
          <w:b/>
          <w:i/>
          <w:iCs/>
        </w:rPr>
        <w:t xml:space="preserve">NB-PRACH </w:t>
      </w:r>
      <w:r w:rsidR="00D048B9" w:rsidRPr="006A5560">
        <w:rPr>
          <w:b/>
          <w:i/>
          <w:iCs/>
        </w:rPr>
        <w:t xml:space="preserve">Band) </w:t>
      </w:r>
      <w:r w:rsidR="00D048B9" w:rsidRPr="006A5560">
        <w:rPr>
          <w:rFonts w:hint="eastAsia"/>
          <w:b/>
          <w:i/>
          <w:iCs/>
        </w:rPr>
        <w:t xml:space="preserve">for </w:t>
      </w:r>
      <w:r w:rsidR="00D048B9" w:rsidRPr="006A5560">
        <w:rPr>
          <w:b/>
          <w:i/>
          <w:iCs/>
        </w:rPr>
        <w:t>neighboring</w:t>
      </w:r>
      <w:r w:rsidR="00D048B9" w:rsidRPr="006A5560">
        <w:rPr>
          <w:rFonts w:hint="eastAsia"/>
          <w:b/>
          <w:i/>
          <w:iCs/>
        </w:rPr>
        <w:t xml:space="preserve"> cells.</w:t>
      </w:r>
      <w:r w:rsidR="00D048B9" w:rsidRPr="006A5560">
        <w:rPr>
          <w:b/>
          <w:i/>
          <w:iCs/>
        </w:rPr>
        <w:t xml:space="preserve"> </w:t>
      </w:r>
    </w:p>
    <w:p w:rsidR="00F53C0D" w:rsidRPr="00A95FA5" w:rsidRDefault="00F53C0D" w:rsidP="006A5560">
      <w:pPr>
        <w:pStyle w:val="ListParagraph"/>
        <w:ind w:left="420" w:firstLineChars="0" w:firstLine="0"/>
        <w:rPr>
          <w:i/>
          <w:iCs/>
        </w:rPr>
      </w:pPr>
    </w:p>
    <w:p w:rsidR="00794FA8" w:rsidRDefault="00794FA8" w:rsidP="00794FA8"/>
    <w:p w:rsidR="00794FA8" w:rsidRDefault="00351134" w:rsidP="00794FA8">
      <w:pPr>
        <w:pStyle w:val="Heading2"/>
        <w:keepLines w:val="0"/>
        <w:widowControl/>
        <w:numPr>
          <w:ilvl w:val="1"/>
          <w:numId w:val="1"/>
        </w:numPr>
        <w:autoSpaceDE w:val="0"/>
        <w:autoSpaceDN w:val="0"/>
        <w:adjustRightInd w:val="0"/>
        <w:snapToGrid w:val="0"/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Time resource allocation scheme</w:t>
      </w:r>
    </w:p>
    <w:p w:rsidR="006A5560" w:rsidRPr="00EB29E7" w:rsidRDefault="006A5560" w:rsidP="00EB29E7">
      <w:pPr>
        <w:rPr>
          <w:sz w:val="20"/>
          <w:szCs w:val="20"/>
        </w:rPr>
      </w:pPr>
      <w:r w:rsidRPr="00EB29E7">
        <w:rPr>
          <w:sz w:val="20"/>
          <w:szCs w:val="20"/>
        </w:rPr>
        <w:t xml:space="preserve">For NB-PRACH time domain resource allocation, </w:t>
      </w:r>
      <w:r w:rsidR="00F601DB" w:rsidRPr="00EB29E7">
        <w:rPr>
          <w:sz w:val="20"/>
          <w:szCs w:val="20"/>
        </w:rPr>
        <w:t>we have to consider the following issues</w:t>
      </w:r>
      <w:r w:rsidR="00EB29E7" w:rsidRPr="00EB29E7">
        <w:rPr>
          <w:sz w:val="20"/>
          <w:szCs w:val="20"/>
        </w:rPr>
        <w:t>:</w:t>
      </w:r>
    </w:p>
    <w:p w:rsidR="006A5560" w:rsidRPr="00EE3C64" w:rsidRDefault="00F601DB" w:rsidP="00EE3C64">
      <w:pPr>
        <w:pStyle w:val="ListParagraph"/>
        <w:numPr>
          <w:ilvl w:val="0"/>
          <w:numId w:val="24"/>
        </w:numPr>
        <w:ind w:firstLineChars="0"/>
        <w:rPr>
          <w:sz w:val="20"/>
          <w:szCs w:val="20"/>
        </w:rPr>
      </w:pPr>
      <w:r w:rsidRPr="00EE3C64">
        <w:rPr>
          <w:sz w:val="20"/>
          <w:szCs w:val="20"/>
        </w:rPr>
        <w:t>Support of TDM between NB-PRACH and NB-PUSCH.</w:t>
      </w:r>
    </w:p>
    <w:p w:rsidR="00F601DB" w:rsidRPr="00EE3C64" w:rsidRDefault="00F601DB" w:rsidP="00EE3C64">
      <w:pPr>
        <w:pStyle w:val="ListParagraph"/>
        <w:numPr>
          <w:ilvl w:val="0"/>
          <w:numId w:val="24"/>
        </w:numPr>
        <w:ind w:firstLineChars="0"/>
        <w:rPr>
          <w:sz w:val="20"/>
          <w:szCs w:val="20"/>
        </w:rPr>
      </w:pPr>
      <w:r w:rsidRPr="00EE3C64">
        <w:rPr>
          <w:sz w:val="20"/>
          <w:szCs w:val="20"/>
        </w:rPr>
        <w:t>Different length of NB-PRACH and NB-PUSCH.</w:t>
      </w:r>
    </w:p>
    <w:p w:rsidR="004175AF" w:rsidRDefault="004175AF" w:rsidP="004175AF">
      <w:pPr>
        <w:snapToGrid w:val="0"/>
        <w:rPr>
          <w:sz w:val="20"/>
          <w:szCs w:val="20"/>
        </w:rPr>
      </w:pPr>
    </w:p>
    <w:p w:rsidR="008B7F37" w:rsidRPr="00EB29E7" w:rsidRDefault="00F601DB" w:rsidP="004175AF">
      <w:pPr>
        <w:snapToGrid w:val="0"/>
        <w:rPr>
          <w:sz w:val="20"/>
          <w:szCs w:val="20"/>
        </w:rPr>
      </w:pPr>
      <w:r w:rsidRPr="00EB29E7">
        <w:rPr>
          <w:sz w:val="20"/>
          <w:szCs w:val="20"/>
        </w:rPr>
        <w:t>For issue 1, we have to reserve guard time (GT) within NB-PRACH resource. The length of the GT shall be as short as possible, while satisfying the detection requirement. For issue 2, considering the scheduling unit of NB-PUSCH can be 2ms, 4ms, 8ms and 32ms, the time domain length of NB-PRACH shall be the multiples of 2ms.</w:t>
      </w:r>
      <w:r w:rsidR="008B7F37" w:rsidRPr="00EB29E7">
        <w:rPr>
          <w:sz w:val="20"/>
          <w:szCs w:val="20"/>
        </w:rPr>
        <w:t xml:space="preserve"> To facilitate the design, we define NB-PRACH segment as shown in Figure </w:t>
      </w:r>
      <w:r w:rsidR="004F1D00">
        <w:rPr>
          <w:rFonts w:hint="eastAsia"/>
          <w:sz w:val="20"/>
          <w:szCs w:val="20"/>
        </w:rPr>
        <w:t>8</w:t>
      </w:r>
      <w:r w:rsidR="004F1D00" w:rsidRPr="00EB29E7">
        <w:rPr>
          <w:sz w:val="20"/>
          <w:szCs w:val="20"/>
        </w:rPr>
        <w:t xml:space="preserve"> </w:t>
      </w:r>
      <w:r w:rsidR="008B7F37" w:rsidRPr="00EB29E7">
        <w:rPr>
          <w:sz w:val="20"/>
          <w:szCs w:val="20"/>
        </w:rPr>
        <w:t xml:space="preserve">and Figure </w:t>
      </w:r>
      <w:r w:rsidR="004F1D00">
        <w:rPr>
          <w:rFonts w:hint="eastAsia"/>
          <w:sz w:val="20"/>
          <w:szCs w:val="20"/>
        </w:rPr>
        <w:t>9</w:t>
      </w:r>
      <w:r w:rsidR="008B7F37" w:rsidRPr="00EB29E7">
        <w:rPr>
          <w:sz w:val="20"/>
          <w:szCs w:val="20"/>
        </w:rPr>
        <w:t xml:space="preserve">. One segment is constructed with </w:t>
      </w:r>
      <w:proofErr w:type="gramStart"/>
      <w:r w:rsidR="008B7F37" w:rsidRPr="00EB29E7">
        <w:rPr>
          <w:sz w:val="20"/>
          <w:szCs w:val="20"/>
        </w:rPr>
        <w:t xml:space="preserve">several </w:t>
      </w:r>
      <w:r w:rsidR="008B7F37" w:rsidRPr="00EB29E7">
        <w:rPr>
          <w:rFonts w:hint="eastAsia"/>
          <w:sz w:val="20"/>
          <w:szCs w:val="20"/>
        </w:rPr>
        <w:t>NB-PRACH Time</w:t>
      </w:r>
      <w:r w:rsidR="008B7F37" w:rsidRPr="00EB29E7">
        <w:rPr>
          <w:sz w:val="20"/>
          <w:szCs w:val="20"/>
        </w:rPr>
        <w:t xml:space="preserve"> </w:t>
      </w:r>
      <w:r w:rsidR="008B7F37" w:rsidRPr="00EB29E7">
        <w:rPr>
          <w:rFonts w:hint="eastAsia"/>
          <w:sz w:val="20"/>
          <w:szCs w:val="20"/>
        </w:rPr>
        <w:t>Resource</w:t>
      </w:r>
      <w:r w:rsidR="008B7F37" w:rsidRPr="00EB29E7">
        <w:rPr>
          <w:sz w:val="20"/>
          <w:szCs w:val="20"/>
        </w:rPr>
        <w:t xml:space="preserve"> </w:t>
      </w:r>
      <w:r w:rsidR="008B7F37" w:rsidRPr="00EB29E7">
        <w:rPr>
          <w:rFonts w:hint="eastAsia"/>
          <w:sz w:val="20"/>
          <w:szCs w:val="20"/>
        </w:rPr>
        <w:t>Unit</w:t>
      </w:r>
      <w:r w:rsidR="004924AB">
        <w:rPr>
          <w:sz w:val="20"/>
          <w:szCs w:val="20"/>
        </w:rPr>
        <w:t xml:space="preserve"> (TRU)</w:t>
      </w:r>
      <w:proofErr w:type="gramEnd"/>
      <w:r w:rsidR="004924AB">
        <w:rPr>
          <w:sz w:val="20"/>
          <w:szCs w:val="20"/>
        </w:rPr>
        <w:t xml:space="preserve"> </w:t>
      </w:r>
      <w:r w:rsidR="00643065" w:rsidRPr="00EB29E7">
        <w:rPr>
          <w:sz w:val="20"/>
          <w:szCs w:val="20"/>
        </w:rPr>
        <w:t>and one GT.</w:t>
      </w:r>
      <w:r w:rsidR="00643065" w:rsidRPr="00EB29E7">
        <w:rPr>
          <w:rFonts w:hint="eastAsia"/>
          <w:sz w:val="20"/>
          <w:szCs w:val="20"/>
        </w:rPr>
        <w:t xml:space="preserve"> </w:t>
      </w:r>
      <w:r w:rsidR="004924AB">
        <w:rPr>
          <w:sz w:val="20"/>
          <w:szCs w:val="20"/>
        </w:rPr>
        <w:t xml:space="preserve">One </w:t>
      </w:r>
      <w:r w:rsidR="00643065" w:rsidRPr="00EB29E7">
        <w:rPr>
          <w:rFonts w:hint="eastAsia"/>
          <w:sz w:val="20"/>
          <w:szCs w:val="20"/>
        </w:rPr>
        <w:t>NB-PRACH Time</w:t>
      </w:r>
      <w:r w:rsidR="00643065" w:rsidRPr="00EB29E7">
        <w:rPr>
          <w:sz w:val="20"/>
          <w:szCs w:val="20"/>
        </w:rPr>
        <w:t xml:space="preserve"> </w:t>
      </w:r>
      <w:r w:rsidR="00643065" w:rsidRPr="00EB29E7">
        <w:rPr>
          <w:rFonts w:hint="eastAsia"/>
          <w:sz w:val="20"/>
          <w:szCs w:val="20"/>
        </w:rPr>
        <w:t>Resource</w:t>
      </w:r>
      <w:r w:rsidR="00643065" w:rsidRPr="00EB29E7">
        <w:rPr>
          <w:sz w:val="20"/>
          <w:szCs w:val="20"/>
        </w:rPr>
        <w:t xml:space="preserve"> </w:t>
      </w:r>
      <w:r w:rsidR="00643065" w:rsidRPr="00EB29E7">
        <w:rPr>
          <w:rFonts w:hint="eastAsia"/>
          <w:sz w:val="20"/>
          <w:szCs w:val="20"/>
        </w:rPr>
        <w:t>Unit</w:t>
      </w:r>
      <w:r w:rsidR="00643065" w:rsidRPr="00EB29E7">
        <w:rPr>
          <w:sz w:val="20"/>
          <w:szCs w:val="20"/>
        </w:rPr>
        <w:t xml:space="preserve"> has four symbol group</w:t>
      </w:r>
      <w:r w:rsidR="004924AB">
        <w:rPr>
          <w:sz w:val="20"/>
          <w:szCs w:val="20"/>
        </w:rPr>
        <w:t>s</w:t>
      </w:r>
      <w:r w:rsidR="005F7C5A" w:rsidRPr="00EB29E7">
        <w:rPr>
          <w:sz w:val="20"/>
          <w:szCs w:val="20"/>
        </w:rPr>
        <w:t>. Two types of unit can be defined according to the CP length, t</w:t>
      </w:r>
      <w:r w:rsidR="004924AB">
        <w:rPr>
          <w:sz w:val="20"/>
          <w:szCs w:val="20"/>
        </w:rPr>
        <w:t xml:space="preserve">ype A </w:t>
      </w:r>
      <w:r w:rsidR="00643065" w:rsidRPr="00EB29E7">
        <w:rPr>
          <w:sz w:val="20"/>
          <w:szCs w:val="20"/>
        </w:rPr>
        <w:t xml:space="preserve">has a length of </w:t>
      </w:r>
      <w:r w:rsidR="00643065" w:rsidRPr="00EB29E7">
        <w:rPr>
          <w:rFonts w:hint="eastAsia"/>
          <w:sz w:val="20"/>
          <w:szCs w:val="20"/>
        </w:rPr>
        <w:t>（</w:t>
      </w:r>
      <w:r w:rsidR="00643065" w:rsidRPr="00EB29E7">
        <w:rPr>
          <w:rFonts w:hint="eastAsia"/>
          <w:sz w:val="20"/>
          <w:szCs w:val="20"/>
        </w:rPr>
        <w:t>266.7+266.7*5</w:t>
      </w:r>
      <w:r w:rsidR="00643065" w:rsidRPr="00EB29E7">
        <w:rPr>
          <w:rFonts w:hint="eastAsia"/>
          <w:sz w:val="20"/>
          <w:szCs w:val="20"/>
        </w:rPr>
        <w:t>）</w:t>
      </w:r>
      <w:r w:rsidR="00643065" w:rsidRPr="00EB29E7">
        <w:rPr>
          <w:rFonts w:hint="eastAsia"/>
          <w:sz w:val="20"/>
          <w:szCs w:val="20"/>
        </w:rPr>
        <w:t>*4=6.4ms</w:t>
      </w:r>
      <w:r w:rsidR="004924AB">
        <w:rPr>
          <w:sz w:val="20"/>
          <w:szCs w:val="20"/>
        </w:rPr>
        <w:t xml:space="preserve"> and type B</w:t>
      </w:r>
      <w:r w:rsidR="005F7C5A" w:rsidRPr="00EB29E7">
        <w:rPr>
          <w:sz w:val="20"/>
          <w:szCs w:val="20"/>
        </w:rPr>
        <w:t xml:space="preserve"> has a length of </w:t>
      </w:r>
      <w:r w:rsidR="005F7C5A" w:rsidRPr="00EB29E7">
        <w:rPr>
          <w:rFonts w:hint="eastAsia"/>
          <w:sz w:val="20"/>
          <w:szCs w:val="20"/>
        </w:rPr>
        <w:t>（</w:t>
      </w:r>
      <w:r w:rsidR="005F7C5A" w:rsidRPr="00EB29E7">
        <w:rPr>
          <w:rFonts w:hint="eastAsia"/>
          <w:sz w:val="20"/>
          <w:szCs w:val="20"/>
        </w:rPr>
        <w:t>66.7+266.7*5</w:t>
      </w:r>
      <w:r w:rsidR="005F7C5A" w:rsidRPr="00EB29E7">
        <w:rPr>
          <w:rFonts w:hint="eastAsia"/>
          <w:sz w:val="20"/>
          <w:szCs w:val="20"/>
        </w:rPr>
        <w:t>）</w:t>
      </w:r>
      <w:r w:rsidR="005F7C5A" w:rsidRPr="00EB29E7">
        <w:rPr>
          <w:rFonts w:hint="eastAsia"/>
          <w:sz w:val="20"/>
          <w:szCs w:val="20"/>
        </w:rPr>
        <w:t>*4=5.6ms</w:t>
      </w:r>
      <w:r w:rsidR="00643065" w:rsidRPr="00EB29E7">
        <w:rPr>
          <w:sz w:val="20"/>
          <w:szCs w:val="20"/>
        </w:rPr>
        <w:t xml:space="preserve">. </w:t>
      </w:r>
      <w:r w:rsidR="00643065" w:rsidRPr="00EB29E7">
        <w:rPr>
          <w:rFonts w:hint="eastAsia"/>
          <w:sz w:val="20"/>
          <w:szCs w:val="20"/>
        </w:rPr>
        <w:t>NB-PRACH Segment</w:t>
      </w:r>
      <w:r w:rsidR="00643065" w:rsidRPr="00EB29E7">
        <w:rPr>
          <w:sz w:val="20"/>
          <w:szCs w:val="20"/>
        </w:rPr>
        <w:t xml:space="preserve"> </w:t>
      </w:r>
      <w:r w:rsidR="004924AB">
        <w:rPr>
          <w:sz w:val="20"/>
          <w:szCs w:val="20"/>
        </w:rPr>
        <w:t>occupies</w:t>
      </w:r>
      <w:r w:rsidR="00643065" w:rsidRPr="00EB29E7">
        <w:rPr>
          <w:sz w:val="20"/>
          <w:szCs w:val="20"/>
        </w:rPr>
        <w:t xml:space="preserve"> </w:t>
      </w:r>
      <w:proofErr w:type="gramStart"/>
      <w:r w:rsidR="00643065" w:rsidRPr="00EB29E7">
        <w:rPr>
          <w:sz w:val="20"/>
          <w:szCs w:val="20"/>
        </w:rPr>
        <w:t>45</w:t>
      </w:r>
      <w:r w:rsidR="00EB2BCA" w:rsidRPr="00EB29E7">
        <w:rPr>
          <w:sz w:val="20"/>
          <w:szCs w:val="20"/>
        </w:rPr>
        <w:t>kHz</w:t>
      </w:r>
      <w:proofErr w:type="gramEnd"/>
      <w:r w:rsidR="00EB2BCA" w:rsidRPr="00EB29E7">
        <w:rPr>
          <w:sz w:val="20"/>
          <w:szCs w:val="20"/>
        </w:rPr>
        <w:t xml:space="preserve"> in frequency and forms a NB-PRACH band. In time domain, the configured period length of </w:t>
      </w:r>
      <w:r w:rsidR="00EB2BCA" w:rsidRPr="00EB29E7">
        <w:rPr>
          <w:rFonts w:hint="eastAsia"/>
          <w:sz w:val="20"/>
          <w:szCs w:val="20"/>
        </w:rPr>
        <w:t>NB-PRACH Segment</w:t>
      </w:r>
      <w:r w:rsidR="00EB2BCA" w:rsidRPr="00EB29E7">
        <w:rPr>
          <w:sz w:val="20"/>
          <w:szCs w:val="20"/>
        </w:rPr>
        <w:t xml:space="preserve"> can be multiples of 2ms,</w:t>
      </w:r>
      <w:r w:rsidR="004924AB">
        <w:rPr>
          <w:sz w:val="20"/>
          <w:szCs w:val="20"/>
        </w:rPr>
        <w:t xml:space="preserve"> </w:t>
      </w:r>
      <w:r w:rsidR="004F1D00" w:rsidRPr="00EB29E7">
        <w:rPr>
          <w:sz w:val="20"/>
          <w:szCs w:val="20"/>
        </w:rPr>
        <w:t>i.e.</w:t>
      </w:r>
      <w:proofErr w:type="gramStart"/>
      <w:r w:rsidR="00EB2BCA" w:rsidRPr="00EB29E7">
        <w:rPr>
          <w:sz w:val="20"/>
          <w:szCs w:val="20"/>
        </w:rPr>
        <w:t>,</w:t>
      </w:r>
      <w:r w:rsidR="004924AB">
        <w:rPr>
          <w:sz w:val="20"/>
          <w:szCs w:val="20"/>
        </w:rPr>
        <w:t xml:space="preserve"> </w:t>
      </w:r>
      <m:oMath>
        <w:proofErr w:type="gramEnd"/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y</m:t>
            </m:r>
          </m:sup>
        </m:sSup>
        <m:r>
          <w:rPr>
            <w:rFonts w:ascii="Cambria Math" w:hAnsi="Cambria Math"/>
            <w:sz w:val="20"/>
            <w:szCs w:val="20"/>
          </w:rPr>
          <m:t>×segmentlength</m:t>
        </m:r>
      </m:oMath>
      <w:r w:rsidR="00EB2BCA" w:rsidRPr="00EB29E7">
        <w:rPr>
          <w:sz w:val="20"/>
          <w:szCs w:val="20"/>
        </w:rPr>
        <w:t xml:space="preserve">, where y is from </w:t>
      </w:r>
      <w:r w:rsidR="004924AB">
        <w:rPr>
          <w:sz w:val="20"/>
          <w:szCs w:val="20"/>
        </w:rPr>
        <w:t>{</w:t>
      </w:r>
      <w:r w:rsidR="00EB2BCA" w:rsidRPr="00EB29E7">
        <w:rPr>
          <w:rFonts w:hint="eastAsia"/>
          <w:sz w:val="20"/>
          <w:szCs w:val="20"/>
        </w:rPr>
        <w:t>0</w:t>
      </w:r>
      <w:r w:rsidR="00EB2BCA" w:rsidRPr="00EB29E7">
        <w:rPr>
          <w:rFonts w:hint="eastAsia"/>
          <w:sz w:val="20"/>
          <w:szCs w:val="20"/>
        </w:rPr>
        <w:t>，</w:t>
      </w:r>
      <w:r w:rsidR="00EB2BCA" w:rsidRPr="00EB29E7">
        <w:rPr>
          <w:rFonts w:hint="eastAsia"/>
          <w:sz w:val="20"/>
          <w:szCs w:val="20"/>
        </w:rPr>
        <w:t>1</w:t>
      </w:r>
      <w:r w:rsidR="00EB2BCA" w:rsidRPr="00EB29E7">
        <w:rPr>
          <w:rFonts w:hint="eastAsia"/>
          <w:sz w:val="20"/>
          <w:szCs w:val="20"/>
        </w:rPr>
        <w:t>，</w:t>
      </w:r>
      <w:r w:rsidR="00EB2BCA" w:rsidRPr="00EB29E7">
        <w:rPr>
          <w:rFonts w:hint="eastAsia"/>
          <w:sz w:val="20"/>
          <w:szCs w:val="20"/>
        </w:rPr>
        <w:t>2</w:t>
      </w:r>
      <w:r w:rsidR="00EB2BCA" w:rsidRPr="00EB29E7">
        <w:rPr>
          <w:rFonts w:hint="eastAsia"/>
          <w:sz w:val="20"/>
          <w:szCs w:val="20"/>
        </w:rPr>
        <w:t>，</w:t>
      </w:r>
      <w:r w:rsidR="00EB2BCA" w:rsidRPr="00EB29E7">
        <w:rPr>
          <w:rFonts w:hint="eastAsia"/>
          <w:sz w:val="20"/>
          <w:szCs w:val="20"/>
        </w:rPr>
        <w:t>3</w:t>
      </w:r>
      <w:r w:rsidR="00EB2BCA" w:rsidRPr="00EB29E7">
        <w:rPr>
          <w:rFonts w:hint="eastAsia"/>
          <w:sz w:val="20"/>
          <w:szCs w:val="20"/>
        </w:rPr>
        <w:t>，</w:t>
      </w:r>
      <w:r w:rsidR="00EB2BCA" w:rsidRPr="00EB29E7">
        <w:rPr>
          <w:rFonts w:hint="eastAsia"/>
          <w:sz w:val="20"/>
          <w:szCs w:val="20"/>
        </w:rPr>
        <w:t>4</w:t>
      </w:r>
      <w:r w:rsidR="00EB2BCA" w:rsidRPr="00EB29E7">
        <w:rPr>
          <w:rFonts w:hint="eastAsia"/>
          <w:sz w:val="20"/>
          <w:szCs w:val="20"/>
        </w:rPr>
        <w:t>，</w:t>
      </w:r>
      <w:r w:rsidR="00EB2BCA" w:rsidRPr="00EB29E7">
        <w:rPr>
          <w:rFonts w:hint="eastAsia"/>
          <w:sz w:val="20"/>
          <w:szCs w:val="20"/>
        </w:rPr>
        <w:t>5</w:t>
      </w:r>
      <w:r w:rsidR="00EB2BCA" w:rsidRPr="00EB29E7">
        <w:rPr>
          <w:rFonts w:hint="eastAsia"/>
          <w:sz w:val="20"/>
          <w:szCs w:val="20"/>
        </w:rPr>
        <w:t>，</w:t>
      </w:r>
      <w:r w:rsidR="00EB2BCA" w:rsidRPr="00EB29E7">
        <w:rPr>
          <w:rFonts w:hint="eastAsia"/>
          <w:sz w:val="20"/>
          <w:szCs w:val="20"/>
        </w:rPr>
        <w:t>6</w:t>
      </w:r>
      <w:r w:rsidR="00EB2BCA" w:rsidRPr="00EB29E7">
        <w:rPr>
          <w:rFonts w:hint="eastAsia"/>
          <w:sz w:val="20"/>
          <w:szCs w:val="20"/>
        </w:rPr>
        <w:t>，</w:t>
      </w:r>
      <w:r w:rsidR="00EB2BCA" w:rsidRPr="00EB29E7">
        <w:rPr>
          <w:rFonts w:hint="eastAsia"/>
          <w:sz w:val="20"/>
          <w:szCs w:val="20"/>
        </w:rPr>
        <w:t>7</w:t>
      </w:r>
      <w:r w:rsidR="00EB2BCA" w:rsidRPr="00EB29E7">
        <w:rPr>
          <w:rFonts w:hint="eastAsia"/>
          <w:sz w:val="20"/>
          <w:szCs w:val="20"/>
        </w:rPr>
        <w:t>｝</w:t>
      </w:r>
      <w:r w:rsidR="00EB2BCA" w:rsidRPr="00EB29E7">
        <w:rPr>
          <w:rFonts w:hint="eastAsia"/>
          <w:sz w:val="20"/>
          <w:szCs w:val="20"/>
        </w:rPr>
        <w:t>.</w:t>
      </w:r>
      <w:r w:rsidR="00EB2BCA" w:rsidRPr="00EB29E7">
        <w:rPr>
          <w:sz w:val="20"/>
          <w:szCs w:val="20"/>
        </w:rPr>
        <w:t xml:space="preserve"> In the following we discuss two CP length scenario</w:t>
      </w:r>
      <w:r w:rsidR="004924AB">
        <w:rPr>
          <w:sz w:val="20"/>
          <w:szCs w:val="20"/>
        </w:rPr>
        <w:t>s</w:t>
      </w:r>
      <w:bookmarkStart w:id="6" w:name="_GoBack"/>
      <w:bookmarkEnd w:id="6"/>
      <w:r w:rsidR="00EB2BCA" w:rsidRPr="00EB29E7">
        <w:rPr>
          <w:sz w:val="20"/>
          <w:szCs w:val="20"/>
        </w:rPr>
        <w:t xml:space="preserve"> separately.</w:t>
      </w:r>
    </w:p>
    <w:p w:rsidR="00643065" w:rsidRPr="00351134" w:rsidRDefault="00643065" w:rsidP="00F601DB">
      <w:pPr>
        <w:pStyle w:val="ListParagraph"/>
        <w:ind w:firstLineChars="0" w:firstLine="0"/>
      </w:pPr>
    </w:p>
    <w:p w:rsidR="00351134" w:rsidRPr="00351134" w:rsidRDefault="00351134" w:rsidP="006A5560">
      <w:pPr>
        <w:pStyle w:val="ListParagraph"/>
        <w:numPr>
          <w:ilvl w:val="0"/>
          <w:numId w:val="21"/>
        </w:numPr>
        <w:ind w:firstLineChars="0"/>
      </w:pPr>
      <w:r>
        <w:rPr>
          <w:rFonts w:hint="eastAsia"/>
        </w:rPr>
        <w:t xml:space="preserve">CP length =266.7us </w:t>
      </w:r>
    </w:p>
    <w:p w:rsidR="00664745" w:rsidRPr="00EB29E7" w:rsidRDefault="00643065" w:rsidP="009A2209">
      <w:pPr>
        <w:rPr>
          <w:sz w:val="20"/>
          <w:szCs w:val="20"/>
        </w:rPr>
      </w:pPr>
      <w:r w:rsidRPr="00EB29E7">
        <w:rPr>
          <w:rFonts w:hint="eastAsia"/>
          <w:sz w:val="20"/>
          <w:szCs w:val="20"/>
        </w:rPr>
        <w:t>A</w:t>
      </w:r>
      <w:r w:rsidRPr="00EB29E7">
        <w:rPr>
          <w:sz w:val="20"/>
          <w:szCs w:val="20"/>
        </w:rPr>
        <w:t xml:space="preserve">s shown in Figure </w:t>
      </w:r>
      <w:r w:rsidR="004F1D00">
        <w:rPr>
          <w:rFonts w:hint="eastAsia"/>
          <w:sz w:val="20"/>
          <w:szCs w:val="20"/>
        </w:rPr>
        <w:t>8</w:t>
      </w:r>
      <w:r w:rsidRPr="00EB29E7">
        <w:rPr>
          <w:sz w:val="20"/>
          <w:szCs w:val="20"/>
        </w:rPr>
        <w:t>, NB</w:t>
      </w:r>
      <w:r w:rsidR="000477F0" w:rsidRPr="00EB29E7">
        <w:rPr>
          <w:rFonts w:hint="eastAsia"/>
          <w:sz w:val="20"/>
          <w:szCs w:val="20"/>
        </w:rPr>
        <w:t>-PRACH Segment</w:t>
      </w:r>
      <w:r w:rsidRPr="00EB29E7">
        <w:rPr>
          <w:sz w:val="20"/>
          <w:szCs w:val="20"/>
        </w:rPr>
        <w:t xml:space="preserve"> </w:t>
      </w:r>
      <w:r w:rsidRPr="00EB29E7">
        <w:rPr>
          <w:rFonts w:hint="eastAsia"/>
          <w:sz w:val="20"/>
          <w:szCs w:val="20"/>
        </w:rPr>
        <w:t>i</w:t>
      </w:r>
      <w:r w:rsidRPr="00EB29E7">
        <w:rPr>
          <w:sz w:val="20"/>
          <w:szCs w:val="20"/>
        </w:rPr>
        <w:t xml:space="preserve">s </w:t>
      </w:r>
      <w:r w:rsidR="000477F0" w:rsidRPr="00EB29E7">
        <w:rPr>
          <w:rFonts w:hint="eastAsia"/>
          <w:sz w:val="20"/>
          <w:szCs w:val="20"/>
        </w:rPr>
        <w:t>26ms</w:t>
      </w:r>
      <w:r w:rsidR="00EB2BCA" w:rsidRPr="00EB29E7">
        <w:rPr>
          <w:sz w:val="20"/>
          <w:szCs w:val="20"/>
        </w:rPr>
        <w:t xml:space="preserve"> in length</w:t>
      </w:r>
      <w:r w:rsidRPr="00EB29E7">
        <w:rPr>
          <w:rFonts w:hint="eastAsia"/>
          <w:sz w:val="20"/>
          <w:szCs w:val="20"/>
        </w:rPr>
        <w:t xml:space="preserve"> </w:t>
      </w:r>
      <w:r w:rsidRPr="00EB29E7">
        <w:rPr>
          <w:sz w:val="20"/>
          <w:szCs w:val="20"/>
        </w:rPr>
        <w:t xml:space="preserve">and has </w:t>
      </w:r>
      <w:r w:rsidR="000477F0" w:rsidRPr="00EB29E7">
        <w:rPr>
          <w:rFonts w:hint="eastAsia"/>
          <w:sz w:val="20"/>
          <w:szCs w:val="20"/>
        </w:rPr>
        <w:t>4</w:t>
      </w:r>
      <w:r w:rsidR="005F7C5A" w:rsidRPr="00EB29E7">
        <w:rPr>
          <w:rFonts w:hint="eastAsia"/>
          <w:sz w:val="20"/>
          <w:szCs w:val="20"/>
        </w:rPr>
        <w:t xml:space="preserve"> </w:t>
      </w:r>
      <w:proofErr w:type="gramStart"/>
      <w:r w:rsidRPr="00EB29E7">
        <w:rPr>
          <w:rFonts w:hint="eastAsia"/>
          <w:sz w:val="20"/>
          <w:szCs w:val="20"/>
        </w:rPr>
        <w:t>type</w:t>
      </w:r>
      <w:proofErr w:type="gramEnd"/>
      <w:r w:rsidRPr="00EB29E7">
        <w:rPr>
          <w:rFonts w:hint="eastAsia"/>
          <w:sz w:val="20"/>
          <w:szCs w:val="20"/>
        </w:rPr>
        <w:t xml:space="preserve"> </w:t>
      </w:r>
      <w:r w:rsidR="004F1D00">
        <w:rPr>
          <w:rFonts w:hint="eastAsia"/>
          <w:sz w:val="20"/>
          <w:szCs w:val="20"/>
        </w:rPr>
        <w:t>A</w:t>
      </w:r>
      <w:r w:rsidR="004F1D00" w:rsidRPr="00EB29E7">
        <w:rPr>
          <w:rFonts w:hint="eastAsia"/>
          <w:sz w:val="20"/>
          <w:szCs w:val="20"/>
        </w:rPr>
        <w:t xml:space="preserve"> </w:t>
      </w:r>
      <w:r w:rsidRPr="00EB29E7">
        <w:rPr>
          <w:rFonts w:hint="eastAsia"/>
          <w:sz w:val="20"/>
          <w:szCs w:val="20"/>
        </w:rPr>
        <w:t>Time</w:t>
      </w:r>
      <w:r w:rsidRPr="00EB29E7">
        <w:rPr>
          <w:sz w:val="20"/>
          <w:szCs w:val="20"/>
        </w:rPr>
        <w:t xml:space="preserve"> </w:t>
      </w:r>
      <w:r w:rsidRPr="00EB29E7">
        <w:rPr>
          <w:rFonts w:hint="eastAsia"/>
          <w:sz w:val="20"/>
          <w:szCs w:val="20"/>
        </w:rPr>
        <w:t>Resource</w:t>
      </w:r>
      <w:r w:rsidRPr="00EB29E7">
        <w:rPr>
          <w:sz w:val="20"/>
          <w:szCs w:val="20"/>
        </w:rPr>
        <w:t xml:space="preserve"> </w:t>
      </w:r>
      <w:r w:rsidRPr="00EB29E7">
        <w:rPr>
          <w:rFonts w:hint="eastAsia"/>
          <w:sz w:val="20"/>
          <w:szCs w:val="20"/>
        </w:rPr>
        <w:t>Unit</w:t>
      </w:r>
      <w:r w:rsidRPr="00EB29E7">
        <w:rPr>
          <w:sz w:val="20"/>
          <w:szCs w:val="20"/>
        </w:rPr>
        <w:t xml:space="preserve">. The length of GT is </w:t>
      </w:r>
      <w:r w:rsidR="000477F0" w:rsidRPr="00EB29E7">
        <w:rPr>
          <w:rFonts w:hint="eastAsia"/>
          <w:sz w:val="20"/>
          <w:szCs w:val="20"/>
        </w:rPr>
        <w:t>0.4ms</w:t>
      </w:r>
      <w:r w:rsidR="00EB2BCA" w:rsidRPr="00EB29E7">
        <w:rPr>
          <w:rFonts w:hint="eastAsia"/>
          <w:sz w:val="20"/>
          <w:szCs w:val="20"/>
        </w:rPr>
        <w:t>.</w:t>
      </w:r>
    </w:p>
    <w:p w:rsidR="00000000" w:rsidRDefault="004F1D00">
      <w:pPr>
        <w:jc w:val="center"/>
      </w:pPr>
      <w:r>
        <w:object w:dxaOrig="11739" w:dyaOrig="4028">
          <v:shape id="_x0000_i1029" type="#_x0000_t75" style="width:307pt;height:105.5pt" o:ole="">
            <v:imagedata r:id="rId20" o:title=""/>
          </v:shape>
          <o:OLEObject Type="Embed" ProgID="Visio.Drawing.11" ShapeID="_x0000_i1029" DrawAspect="Content" ObjectID="_1519670202" r:id="rId21"/>
        </w:object>
      </w:r>
    </w:p>
    <w:p w:rsidR="000477F0" w:rsidRPr="0072110D" w:rsidRDefault="007B71F5" w:rsidP="000477F0">
      <w:pPr>
        <w:jc w:val="center"/>
        <w:rPr>
          <w:sz w:val="20"/>
          <w:szCs w:val="20"/>
        </w:rPr>
      </w:pPr>
      <w:r w:rsidRPr="007B71F5">
        <w:rPr>
          <w:sz w:val="20"/>
          <w:szCs w:val="20"/>
        </w:rPr>
        <w:t>Figure 8: NB-PRACH segment for CP length =266.7us</w:t>
      </w:r>
    </w:p>
    <w:p w:rsidR="000477F0" w:rsidRDefault="000477F0" w:rsidP="009A2209">
      <w:pPr>
        <w:rPr>
          <w:b/>
          <w:bCs/>
        </w:rPr>
      </w:pPr>
    </w:p>
    <w:p w:rsidR="000477F0" w:rsidRDefault="000477F0" w:rsidP="009A2209">
      <w:pPr>
        <w:rPr>
          <w:b/>
          <w:bCs/>
        </w:rPr>
      </w:pPr>
    </w:p>
    <w:p w:rsidR="000477F0" w:rsidRPr="00351134" w:rsidRDefault="000477F0" w:rsidP="00EB2BCA">
      <w:pPr>
        <w:pStyle w:val="ListParagraph"/>
        <w:numPr>
          <w:ilvl w:val="0"/>
          <w:numId w:val="21"/>
        </w:numPr>
        <w:ind w:firstLineChars="0"/>
      </w:pPr>
      <w:r>
        <w:rPr>
          <w:rFonts w:hint="eastAsia"/>
        </w:rPr>
        <w:t xml:space="preserve">CP length =66.7us </w:t>
      </w:r>
    </w:p>
    <w:p w:rsidR="009944E5" w:rsidRDefault="00EB2BCA" w:rsidP="000477F0">
      <w:pPr>
        <w:rPr>
          <w:sz w:val="20"/>
          <w:szCs w:val="20"/>
        </w:rPr>
      </w:pPr>
      <w:r w:rsidRPr="00EB29E7">
        <w:rPr>
          <w:rFonts w:hint="eastAsia"/>
          <w:sz w:val="20"/>
          <w:szCs w:val="20"/>
        </w:rPr>
        <w:t>A</w:t>
      </w:r>
      <w:r w:rsidRPr="00EB29E7">
        <w:rPr>
          <w:sz w:val="20"/>
          <w:szCs w:val="20"/>
        </w:rPr>
        <w:t xml:space="preserve">s shown in Figure </w:t>
      </w:r>
      <w:r w:rsidR="0072110D">
        <w:rPr>
          <w:rFonts w:hint="eastAsia"/>
          <w:sz w:val="20"/>
          <w:szCs w:val="20"/>
        </w:rPr>
        <w:t>9</w:t>
      </w:r>
      <w:r w:rsidRPr="00EB29E7">
        <w:rPr>
          <w:sz w:val="20"/>
          <w:szCs w:val="20"/>
        </w:rPr>
        <w:t>, NB</w:t>
      </w:r>
      <w:r w:rsidRPr="00EB29E7">
        <w:rPr>
          <w:rFonts w:hint="eastAsia"/>
          <w:sz w:val="20"/>
          <w:szCs w:val="20"/>
        </w:rPr>
        <w:t>-PRACH Segment</w:t>
      </w:r>
      <w:r w:rsidRPr="00EB29E7">
        <w:rPr>
          <w:sz w:val="20"/>
          <w:szCs w:val="20"/>
        </w:rPr>
        <w:t xml:space="preserve"> </w:t>
      </w:r>
      <w:r w:rsidRPr="00EB29E7">
        <w:rPr>
          <w:rFonts w:hint="eastAsia"/>
          <w:sz w:val="20"/>
          <w:szCs w:val="20"/>
        </w:rPr>
        <w:t>i</w:t>
      </w:r>
      <w:r w:rsidRPr="00EB29E7">
        <w:rPr>
          <w:sz w:val="20"/>
          <w:szCs w:val="20"/>
        </w:rPr>
        <w:t>s 34</w:t>
      </w:r>
      <w:r w:rsidRPr="00EB29E7">
        <w:rPr>
          <w:rFonts w:hint="eastAsia"/>
          <w:sz w:val="20"/>
          <w:szCs w:val="20"/>
        </w:rPr>
        <w:t>ms</w:t>
      </w:r>
      <w:r w:rsidRPr="00EB29E7">
        <w:rPr>
          <w:sz w:val="20"/>
          <w:szCs w:val="20"/>
        </w:rPr>
        <w:t xml:space="preserve"> in length</w:t>
      </w:r>
      <w:r w:rsidRPr="00EB29E7">
        <w:rPr>
          <w:rFonts w:hint="eastAsia"/>
          <w:sz w:val="20"/>
          <w:szCs w:val="20"/>
        </w:rPr>
        <w:t xml:space="preserve"> </w:t>
      </w:r>
      <w:r w:rsidRPr="00EB29E7">
        <w:rPr>
          <w:sz w:val="20"/>
          <w:szCs w:val="20"/>
        </w:rPr>
        <w:t xml:space="preserve">and has </w:t>
      </w:r>
      <w:r w:rsidRPr="00EB29E7">
        <w:rPr>
          <w:rFonts w:hint="eastAsia"/>
          <w:sz w:val="20"/>
          <w:szCs w:val="20"/>
        </w:rPr>
        <w:t>4</w:t>
      </w:r>
      <w:r w:rsidR="005F7C5A" w:rsidRPr="00EB29E7">
        <w:rPr>
          <w:rFonts w:hint="eastAsia"/>
          <w:sz w:val="20"/>
          <w:szCs w:val="20"/>
        </w:rPr>
        <w:t xml:space="preserve"> </w:t>
      </w:r>
      <w:r w:rsidRPr="00EB29E7">
        <w:rPr>
          <w:rFonts w:hint="eastAsia"/>
          <w:sz w:val="20"/>
          <w:szCs w:val="20"/>
        </w:rPr>
        <w:t xml:space="preserve">type </w:t>
      </w:r>
      <w:r w:rsidR="0072110D">
        <w:rPr>
          <w:rFonts w:hint="eastAsia"/>
          <w:sz w:val="20"/>
          <w:szCs w:val="20"/>
        </w:rPr>
        <w:t>B</w:t>
      </w:r>
      <w:r w:rsidR="0072110D" w:rsidRPr="00EB29E7">
        <w:rPr>
          <w:rFonts w:hint="eastAsia"/>
          <w:sz w:val="20"/>
          <w:szCs w:val="20"/>
        </w:rPr>
        <w:t xml:space="preserve"> </w:t>
      </w:r>
      <w:r w:rsidRPr="00EB29E7">
        <w:rPr>
          <w:rFonts w:hint="eastAsia"/>
          <w:sz w:val="20"/>
          <w:szCs w:val="20"/>
        </w:rPr>
        <w:t>Time</w:t>
      </w:r>
      <w:r w:rsidRPr="00EB29E7">
        <w:rPr>
          <w:sz w:val="20"/>
          <w:szCs w:val="20"/>
        </w:rPr>
        <w:t xml:space="preserve"> </w:t>
      </w:r>
      <w:r w:rsidRPr="00EB29E7">
        <w:rPr>
          <w:rFonts w:hint="eastAsia"/>
          <w:sz w:val="20"/>
          <w:szCs w:val="20"/>
        </w:rPr>
        <w:t>Resource</w:t>
      </w:r>
      <w:r w:rsidRPr="00EB29E7">
        <w:rPr>
          <w:sz w:val="20"/>
          <w:szCs w:val="20"/>
        </w:rPr>
        <w:t xml:space="preserve"> </w:t>
      </w:r>
      <w:r w:rsidRPr="00EB29E7">
        <w:rPr>
          <w:rFonts w:hint="eastAsia"/>
          <w:sz w:val="20"/>
          <w:szCs w:val="20"/>
        </w:rPr>
        <w:t>Unit</w:t>
      </w:r>
      <w:r w:rsidRPr="00EB29E7">
        <w:rPr>
          <w:sz w:val="20"/>
          <w:szCs w:val="20"/>
        </w:rPr>
        <w:t xml:space="preserve">. The length of GT is </w:t>
      </w:r>
      <w:r w:rsidRPr="00EB29E7">
        <w:rPr>
          <w:rFonts w:hint="eastAsia"/>
          <w:sz w:val="20"/>
          <w:szCs w:val="20"/>
        </w:rPr>
        <w:t>0.4ms.</w:t>
      </w:r>
    </w:p>
    <w:p w:rsidR="00000000" w:rsidRDefault="0072110D">
      <w:pPr>
        <w:jc w:val="center"/>
      </w:pPr>
      <w:r>
        <w:object w:dxaOrig="13606" w:dyaOrig="4028">
          <v:shape id="_x0000_i1030" type="#_x0000_t75" style="width:319.5pt;height:95pt" o:ole="">
            <v:imagedata r:id="rId22" o:title=""/>
          </v:shape>
          <o:OLEObject Type="Embed" ProgID="Visio.Drawing.11" ShapeID="_x0000_i1030" DrawAspect="Content" ObjectID="_1519670203" r:id="rId23"/>
        </w:object>
      </w:r>
    </w:p>
    <w:p w:rsidR="008B7F37" w:rsidRPr="0072110D" w:rsidRDefault="007B71F5" w:rsidP="008B7F37">
      <w:pPr>
        <w:jc w:val="center"/>
        <w:rPr>
          <w:sz w:val="20"/>
          <w:szCs w:val="20"/>
        </w:rPr>
      </w:pPr>
      <w:bookmarkStart w:id="7" w:name="OLE_LINK53"/>
      <w:r w:rsidRPr="007B71F5">
        <w:rPr>
          <w:sz w:val="20"/>
          <w:szCs w:val="20"/>
        </w:rPr>
        <w:t>Figure 9: NB-PRACH segment for CP length =66.7us</w:t>
      </w:r>
    </w:p>
    <w:p w:rsidR="00E67C82" w:rsidRPr="009A2209" w:rsidRDefault="00E67C82" w:rsidP="00E67C82">
      <w:pPr>
        <w:rPr>
          <w:b/>
          <w:bCs/>
        </w:rPr>
      </w:pPr>
    </w:p>
    <w:p w:rsidR="00783A3C" w:rsidRPr="004175AF" w:rsidRDefault="00E67C82" w:rsidP="005F7C5A">
      <w:pPr>
        <w:rPr>
          <w:b/>
          <w:i/>
          <w:iCs/>
          <w:sz w:val="20"/>
          <w:szCs w:val="20"/>
        </w:rPr>
      </w:pPr>
      <w:r w:rsidRPr="004175AF">
        <w:rPr>
          <w:rFonts w:hint="eastAsia"/>
          <w:b/>
          <w:i/>
          <w:iCs/>
          <w:sz w:val="20"/>
          <w:szCs w:val="20"/>
        </w:rPr>
        <w:t xml:space="preserve">Proposal </w:t>
      </w:r>
      <w:r w:rsidR="00920F11" w:rsidRPr="004175AF">
        <w:rPr>
          <w:b/>
          <w:i/>
          <w:iCs/>
          <w:sz w:val="20"/>
          <w:szCs w:val="20"/>
        </w:rPr>
        <w:t>3</w:t>
      </w:r>
      <w:r w:rsidRPr="004175AF">
        <w:rPr>
          <w:rFonts w:hint="eastAsia"/>
          <w:b/>
          <w:i/>
          <w:iCs/>
          <w:sz w:val="20"/>
          <w:szCs w:val="20"/>
        </w:rPr>
        <w:t>：</w:t>
      </w:r>
      <w:r w:rsidR="005F7C5A" w:rsidRPr="004175AF">
        <w:rPr>
          <w:b/>
          <w:i/>
          <w:iCs/>
          <w:sz w:val="20"/>
          <w:szCs w:val="20"/>
        </w:rPr>
        <w:t xml:space="preserve"> </w:t>
      </w:r>
      <w:proofErr w:type="gramStart"/>
      <w:r w:rsidR="005F7C5A" w:rsidRPr="004175AF">
        <w:rPr>
          <w:b/>
          <w:i/>
          <w:iCs/>
          <w:sz w:val="20"/>
          <w:szCs w:val="20"/>
        </w:rPr>
        <w:t>For</w:t>
      </w:r>
      <w:proofErr w:type="gramEnd"/>
      <w:r w:rsidR="005F7C5A" w:rsidRPr="004175AF">
        <w:rPr>
          <w:b/>
          <w:i/>
          <w:iCs/>
          <w:sz w:val="20"/>
          <w:szCs w:val="20"/>
        </w:rPr>
        <w:t xml:space="preserve"> NB-PRACH resource allocation, </w:t>
      </w:r>
      <w:r w:rsidR="00920F11" w:rsidRPr="004175AF">
        <w:rPr>
          <w:b/>
          <w:i/>
          <w:iCs/>
          <w:sz w:val="20"/>
          <w:szCs w:val="20"/>
        </w:rPr>
        <w:t>PRACH segment can be used which consist of multiple time resource unit and GT.</w:t>
      </w:r>
    </w:p>
    <w:bookmarkEnd w:id="7"/>
    <w:p w:rsidR="00A019C7" w:rsidRPr="00BB2BA5" w:rsidRDefault="00A019C7" w:rsidP="000477F0">
      <w:pPr>
        <w:rPr>
          <w:b/>
          <w:bCs/>
        </w:rPr>
      </w:pPr>
    </w:p>
    <w:p w:rsidR="00DF0083" w:rsidRDefault="001E4095" w:rsidP="001E4095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:rsidR="00C854E6" w:rsidRPr="004175AF" w:rsidRDefault="00C854E6" w:rsidP="004175AF">
      <w:pPr>
        <w:snapToGrid w:val="0"/>
        <w:rPr>
          <w:b/>
          <w:i/>
          <w:sz w:val="20"/>
          <w:szCs w:val="20"/>
        </w:rPr>
      </w:pPr>
      <w:r w:rsidRPr="004175AF">
        <w:rPr>
          <w:b/>
          <w:i/>
          <w:sz w:val="20"/>
          <w:szCs w:val="20"/>
        </w:rPr>
        <w:t>O</w:t>
      </w:r>
      <w:r w:rsidRPr="004175AF">
        <w:rPr>
          <w:rFonts w:hint="eastAsia"/>
          <w:b/>
          <w:i/>
          <w:sz w:val="20"/>
          <w:szCs w:val="20"/>
        </w:rPr>
        <w:t>bservation 1</w:t>
      </w:r>
      <w:r w:rsidRPr="004175AF">
        <w:rPr>
          <w:rFonts w:hint="eastAsia"/>
          <w:b/>
          <w:i/>
          <w:sz w:val="20"/>
          <w:szCs w:val="20"/>
        </w:rPr>
        <w:t>：</w:t>
      </w:r>
      <w:r w:rsidR="00EB29E7" w:rsidRPr="004175AF">
        <w:rPr>
          <w:rFonts w:hint="eastAsia"/>
          <w:b/>
          <w:i/>
          <w:sz w:val="20"/>
          <w:szCs w:val="20"/>
        </w:rPr>
        <w:t>Strong interference exists</w:t>
      </w:r>
      <w:r w:rsidRPr="004175AF">
        <w:rPr>
          <w:rFonts w:hint="eastAsia"/>
          <w:b/>
          <w:i/>
          <w:sz w:val="20"/>
          <w:szCs w:val="20"/>
        </w:rPr>
        <w:t xml:space="preserve"> between </w:t>
      </w:r>
      <w:r w:rsidRPr="004175AF">
        <w:rPr>
          <w:b/>
          <w:i/>
          <w:sz w:val="20"/>
          <w:szCs w:val="20"/>
        </w:rPr>
        <w:t xml:space="preserve">NB-PRACH of neighboring </w:t>
      </w:r>
      <w:r w:rsidRPr="004175AF">
        <w:rPr>
          <w:rFonts w:hint="eastAsia"/>
          <w:b/>
          <w:i/>
          <w:sz w:val="20"/>
          <w:szCs w:val="20"/>
        </w:rPr>
        <w:t>cells</w:t>
      </w:r>
      <w:r w:rsidR="00EB29E7" w:rsidRPr="004175AF">
        <w:rPr>
          <w:rFonts w:hint="eastAsia"/>
          <w:b/>
          <w:i/>
          <w:sz w:val="20"/>
          <w:szCs w:val="20"/>
        </w:rPr>
        <w:t xml:space="preserve"> with overlapping</w:t>
      </w:r>
      <w:r w:rsidRPr="004175AF">
        <w:rPr>
          <w:rFonts w:hint="eastAsia"/>
          <w:b/>
          <w:i/>
          <w:sz w:val="20"/>
          <w:szCs w:val="20"/>
        </w:rPr>
        <w:t xml:space="preserve"> NB-PRACH frequency allocation</w:t>
      </w:r>
    </w:p>
    <w:p w:rsidR="007674BF" w:rsidRPr="004175AF" w:rsidRDefault="007674BF" w:rsidP="004175AF">
      <w:pPr>
        <w:snapToGrid w:val="0"/>
        <w:rPr>
          <w:sz w:val="20"/>
          <w:szCs w:val="20"/>
        </w:rPr>
      </w:pPr>
    </w:p>
    <w:p w:rsidR="007674BF" w:rsidRPr="004175AF" w:rsidRDefault="005307EC" w:rsidP="004175AF">
      <w:pPr>
        <w:snapToGrid w:val="0"/>
        <w:rPr>
          <w:b/>
          <w:sz w:val="20"/>
          <w:szCs w:val="20"/>
        </w:rPr>
      </w:pPr>
      <w:r w:rsidRPr="004175AF">
        <w:rPr>
          <w:rFonts w:hint="eastAsia"/>
          <w:b/>
          <w:i/>
          <w:iCs/>
          <w:sz w:val="20"/>
          <w:szCs w:val="20"/>
        </w:rPr>
        <w:t xml:space="preserve">Proposal </w:t>
      </w:r>
      <w:r w:rsidRPr="004175AF">
        <w:rPr>
          <w:b/>
          <w:i/>
          <w:iCs/>
          <w:sz w:val="20"/>
          <w:szCs w:val="20"/>
        </w:rPr>
        <w:t>1</w:t>
      </w:r>
      <w:r w:rsidRPr="004175AF">
        <w:rPr>
          <w:rFonts w:hint="eastAsia"/>
          <w:b/>
          <w:i/>
          <w:iCs/>
          <w:sz w:val="20"/>
          <w:szCs w:val="20"/>
        </w:rPr>
        <w:t>：</w:t>
      </w:r>
      <w:r w:rsidRPr="004175AF">
        <w:rPr>
          <w:rFonts w:hint="eastAsia"/>
          <w:b/>
          <w:i/>
          <w:iCs/>
          <w:sz w:val="20"/>
          <w:szCs w:val="20"/>
        </w:rPr>
        <w:t>I</w:t>
      </w:r>
      <w:r w:rsidRPr="004175AF">
        <w:rPr>
          <w:b/>
          <w:i/>
          <w:iCs/>
          <w:sz w:val="20"/>
          <w:szCs w:val="20"/>
        </w:rPr>
        <w:t xml:space="preserve">t is suggested to use different </w:t>
      </w:r>
      <w:r w:rsidRPr="004175AF">
        <w:rPr>
          <w:rFonts w:eastAsia="MS Mincho"/>
          <w:b/>
          <w:i/>
          <w:iCs/>
          <w:sz w:val="20"/>
          <w:szCs w:val="20"/>
          <w:lang w:eastAsia="ja-JP"/>
        </w:rPr>
        <w:t xml:space="preserve">preamble sequence </w:t>
      </w:r>
      <w:r w:rsidRPr="004175AF">
        <w:rPr>
          <w:rFonts w:eastAsiaTheme="minorEastAsia" w:hint="eastAsia"/>
          <w:b/>
          <w:i/>
          <w:iCs/>
          <w:sz w:val="20"/>
          <w:szCs w:val="20"/>
        </w:rPr>
        <w:t>to identify Multiple Msg3.</w:t>
      </w:r>
    </w:p>
    <w:p w:rsidR="006A5560" w:rsidRPr="004175AF" w:rsidRDefault="006A5560" w:rsidP="004175AF">
      <w:pPr>
        <w:snapToGrid w:val="0"/>
        <w:rPr>
          <w:b/>
          <w:i/>
          <w:iCs/>
          <w:sz w:val="20"/>
          <w:szCs w:val="20"/>
        </w:rPr>
      </w:pPr>
      <w:r w:rsidRPr="004175AF">
        <w:rPr>
          <w:rFonts w:hint="eastAsia"/>
          <w:b/>
          <w:i/>
          <w:iCs/>
          <w:sz w:val="20"/>
          <w:szCs w:val="20"/>
        </w:rPr>
        <w:t xml:space="preserve">Proposal </w:t>
      </w:r>
      <w:r w:rsidRPr="004175AF">
        <w:rPr>
          <w:b/>
          <w:i/>
          <w:iCs/>
          <w:sz w:val="20"/>
          <w:szCs w:val="20"/>
        </w:rPr>
        <w:t>2</w:t>
      </w:r>
      <w:r w:rsidRPr="004175AF">
        <w:rPr>
          <w:rFonts w:hint="eastAsia"/>
          <w:b/>
          <w:i/>
          <w:iCs/>
          <w:sz w:val="20"/>
          <w:szCs w:val="20"/>
        </w:rPr>
        <w:t>：</w:t>
      </w:r>
      <w:r w:rsidRPr="004175AF">
        <w:rPr>
          <w:rFonts w:hint="eastAsia"/>
          <w:b/>
          <w:i/>
          <w:iCs/>
          <w:sz w:val="20"/>
          <w:szCs w:val="20"/>
        </w:rPr>
        <w:t xml:space="preserve">To </w:t>
      </w:r>
      <w:r w:rsidRPr="004175AF">
        <w:rPr>
          <w:b/>
          <w:i/>
          <w:iCs/>
          <w:sz w:val="20"/>
          <w:szCs w:val="20"/>
        </w:rPr>
        <w:t>alleviate</w:t>
      </w:r>
      <w:r w:rsidRPr="004175AF">
        <w:rPr>
          <w:rFonts w:hint="eastAsia"/>
          <w:b/>
          <w:i/>
          <w:iCs/>
          <w:sz w:val="20"/>
          <w:szCs w:val="20"/>
        </w:rPr>
        <w:t xml:space="preserve"> inter-cell interference between NB-PRACH, it is suggested to allocate </w:t>
      </w:r>
      <w:r w:rsidR="005F7C5A" w:rsidRPr="004175AF">
        <w:rPr>
          <w:b/>
          <w:i/>
          <w:iCs/>
          <w:sz w:val="20"/>
          <w:szCs w:val="20"/>
        </w:rPr>
        <w:t>orthogonal</w:t>
      </w:r>
      <w:r w:rsidRPr="004175AF">
        <w:rPr>
          <w:rFonts w:hint="eastAsia"/>
          <w:b/>
          <w:i/>
          <w:iCs/>
          <w:sz w:val="20"/>
          <w:szCs w:val="20"/>
        </w:rPr>
        <w:t xml:space="preserve"> frequency resource</w:t>
      </w:r>
      <w:r w:rsidR="00EB29E7" w:rsidRPr="004175AF">
        <w:rPr>
          <w:b/>
          <w:i/>
          <w:iCs/>
          <w:sz w:val="20"/>
          <w:szCs w:val="20"/>
        </w:rPr>
        <w:t>s</w:t>
      </w:r>
      <w:r w:rsidRPr="004175AF">
        <w:rPr>
          <w:rFonts w:hint="eastAsia"/>
          <w:b/>
          <w:i/>
          <w:iCs/>
          <w:sz w:val="20"/>
          <w:szCs w:val="20"/>
        </w:rPr>
        <w:t xml:space="preserve"> </w:t>
      </w:r>
      <w:r w:rsidRPr="004175AF">
        <w:rPr>
          <w:b/>
          <w:i/>
          <w:iCs/>
          <w:sz w:val="20"/>
          <w:szCs w:val="20"/>
        </w:rPr>
        <w:t xml:space="preserve">(NB-PRACH Band) </w:t>
      </w:r>
      <w:r w:rsidRPr="004175AF">
        <w:rPr>
          <w:rFonts w:hint="eastAsia"/>
          <w:b/>
          <w:i/>
          <w:iCs/>
          <w:sz w:val="20"/>
          <w:szCs w:val="20"/>
        </w:rPr>
        <w:t xml:space="preserve">for </w:t>
      </w:r>
      <w:r w:rsidRPr="004175AF">
        <w:rPr>
          <w:b/>
          <w:i/>
          <w:iCs/>
          <w:sz w:val="20"/>
          <w:szCs w:val="20"/>
        </w:rPr>
        <w:t>neighboring</w:t>
      </w:r>
      <w:r w:rsidRPr="004175AF">
        <w:rPr>
          <w:rFonts w:hint="eastAsia"/>
          <w:b/>
          <w:i/>
          <w:iCs/>
          <w:sz w:val="20"/>
          <w:szCs w:val="20"/>
        </w:rPr>
        <w:t xml:space="preserve"> cells.</w:t>
      </w:r>
      <w:r w:rsidRPr="004175AF">
        <w:rPr>
          <w:b/>
          <w:i/>
          <w:iCs/>
          <w:sz w:val="20"/>
          <w:szCs w:val="20"/>
        </w:rPr>
        <w:t xml:space="preserve"> </w:t>
      </w:r>
    </w:p>
    <w:p w:rsidR="007674BF" w:rsidRPr="004175AF" w:rsidRDefault="007674BF" w:rsidP="004175AF">
      <w:pPr>
        <w:snapToGrid w:val="0"/>
        <w:rPr>
          <w:b/>
          <w:bCs/>
          <w:sz w:val="20"/>
          <w:szCs w:val="20"/>
        </w:rPr>
      </w:pPr>
    </w:p>
    <w:p w:rsidR="00920F11" w:rsidRPr="004175AF" w:rsidRDefault="00920F11" w:rsidP="004175AF">
      <w:pPr>
        <w:snapToGrid w:val="0"/>
        <w:rPr>
          <w:b/>
          <w:i/>
          <w:iCs/>
          <w:sz w:val="20"/>
          <w:szCs w:val="20"/>
        </w:rPr>
      </w:pPr>
      <w:r w:rsidRPr="004175AF">
        <w:rPr>
          <w:rFonts w:hint="eastAsia"/>
          <w:b/>
          <w:i/>
          <w:iCs/>
          <w:sz w:val="20"/>
          <w:szCs w:val="20"/>
        </w:rPr>
        <w:t xml:space="preserve">Proposal </w:t>
      </w:r>
      <w:r w:rsidRPr="004175AF">
        <w:rPr>
          <w:b/>
          <w:i/>
          <w:iCs/>
          <w:sz w:val="20"/>
          <w:szCs w:val="20"/>
        </w:rPr>
        <w:t>3</w:t>
      </w:r>
      <w:r w:rsidRPr="004175AF">
        <w:rPr>
          <w:rFonts w:hint="eastAsia"/>
          <w:b/>
          <w:i/>
          <w:iCs/>
          <w:sz w:val="20"/>
          <w:szCs w:val="20"/>
        </w:rPr>
        <w:t>：</w:t>
      </w:r>
      <w:r w:rsidRPr="004175AF">
        <w:rPr>
          <w:b/>
          <w:i/>
          <w:iCs/>
          <w:sz w:val="20"/>
          <w:szCs w:val="20"/>
        </w:rPr>
        <w:t xml:space="preserve"> </w:t>
      </w:r>
      <w:proofErr w:type="gramStart"/>
      <w:r w:rsidRPr="004175AF">
        <w:rPr>
          <w:b/>
          <w:i/>
          <w:iCs/>
          <w:sz w:val="20"/>
          <w:szCs w:val="20"/>
        </w:rPr>
        <w:t>For</w:t>
      </w:r>
      <w:proofErr w:type="gramEnd"/>
      <w:r w:rsidRPr="004175AF">
        <w:rPr>
          <w:b/>
          <w:i/>
          <w:iCs/>
          <w:sz w:val="20"/>
          <w:szCs w:val="20"/>
        </w:rPr>
        <w:t xml:space="preserve"> NB-PRACH resource allocation, PRACH segment can be used which consist of multiple time resource unit and GT.</w:t>
      </w:r>
    </w:p>
    <w:p w:rsidR="00920F11" w:rsidRDefault="00920F11" w:rsidP="007674BF">
      <w:pPr>
        <w:rPr>
          <w:b/>
          <w:bCs/>
        </w:rPr>
      </w:pPr>
    </w:p>
    <w:p w:rsidR="007674BF" w:rsidRPr="007674BF" w:rsidRDefault="007674BF" w:rsidP="001E4095"/>
    <w:p w:rsidR="00631628" w:rsidRDefault="00631628" w:rsidP="004175AF">
      <w:pPr>
        <w:pStyle w:val="Heading1"/>
        <w:numPr>
          <w:ilvl w:val="0"/>
          <w:numId w:val="0"/>
        </w:numPr>
        <w:spacing w:beforeLines="50" w:afterLines="50"/>
        <w:ind w:left="432" w:hanging="432"/>
      </w:pPr>
      <w:r w:rsidRPr="00735992">
        <w:t>References</w:t>
      </w:r>
    </w:p>
    <w:p w:rsidR="00631628" w:rsidRPr="001C7F58" w:rsidRDefault="00631628" w:rsidP="00631628">
      <w:pPr>
        <w:widowControl/>
        <w:numPr>
          <w:ilvl w:val="0"/>
          <w:numId w:val="18"/>
        </w:numPr>
        <w:spacing w:line="276" w:lineRule="auto"/>
        <w:jc w:val="left"/>
        <w:rPr>
          <w:sz w:val="20"/>
          <w:szCs w:val="20"/>
        </w:rPr>
      </w:pPr>
      <w:r>
        <w:rPr>
          <w:rFonts w:hint="eastAsia"/>
          <w:sz w:val="20"/>
        </w:rPr>
        <w:t xml:space="preserve">3GPP, </w:t>
      </w:r>
      <w:r w:rsidRPr="008A592B">
        <w:rPr>
          <w:sz w:val="20"/>
        </w:rPr>
        <w:t>Draft Report of 3GPP TSG RAN WG1</w:t>
      </w:r>
      <w:r w:rsidRPr="008A592B">
        <w:rPr>
          <w:rFonts w:hint="eastAsia"/>
          <w:sz w:val="20"/>
        </w:rPr>
        <w:t xml:space="preserve"> #</w:t>
      </w:r>
      <w:r>
        <w:rPr>
          <w:rFonts w:hint="eastAsia"/>
          <w:sz w:val="20"/>
        </w:rPr>
        <w:t>84</w:t>
      </w:r>
      <w:r w:rsidRPr="008A592B">
        <w:rPr>
          <w:rFonts w:hint="eastAsia"/>
          <w:sz w:val="20"/>
        </w:rPr>
        <w:t>,</w:t>
      </w:r>
      <w:r w:rsidRPr="008A592B">
        <w:rPr>
          <w:sz w:val="20"/>
        </w:rPr>
        <w:t xml:space="preserve"> v0.1.0</w:t>
      </w:r>
    </w:p>
    <w:p w:rsidR="007674BF" w:rsidRPr="00122381" w:rsidRDefault="00FF68E4" w:rsidP="001E4095">
      <w:pPr>
        <w:widowControl/>
        <w:numPr>
          <w:ilvl w:val="0"/>
          <w:numId w:val="18"/>
        </w:numPr>
        <w:spacing w:line="276" w:lineRule="auto"/>
        <w:ind w:right="420"/>
        <w:jc w:val="left"/>
        <w:rPr>
          <w:szCs w:val="21"/>
        </w:rPr>
      </w:pPr>
      <w:r>
        <w:rPr>
          <w:rFonts w:hint="eastAsia"/>
          <w:sz w:val="20"/>
          <w:szCs w:val="20"/>
        </w:rPr>
        <w:t>R1</w:t>
      </w:r>
      <w:r w:rsidRPr="00376D13">
        <w:rPr>
          <w:rFonts w:hint="eastAsia"/>
          <w:sz w:val="20"/>
          <w:szCs w:val="20"/>
        </w:rPr>
        <w:t>-1</w:t>
      </w:r>
      <w:r>
        <w:rPr>
          <w:rFonts w:hint="eastAsia"/>
          <w:sz w:val="20"/>
          <w:szCs w:val="20"/>
        </w:rPr>
        <w:t>60316</w:t>
      </w:r>
      <w:r w:rsidRPr="003D7A3F">
        <w:rPr>
          <w:szCs w:val="21"/>
        </w:rPr>
        <w:t>,“</w:t>
      </w:r>
      <w:r w:rsidRPr="00FF68E4">
        <w:rPr>
          <w:sz w:val="20"/>
          <w:szCs w:val="20"/>
        </w:rPr>
        <w:t xml:space="preserve">NB-PRACH </w:t>
      </w:r>
      <w:r w:rsidRPr="00FF68E4">
        <w:rPr>
          <w:rFonts w:hint="eastAsia"/>
          <w:sz w:val="20"/>
          <w:szCs w:val="20"/>
        </w:rPr>
        <w:t>d</w:t>
      </w:r>
      <w:r w:rsidRPr="00FF68E4">
        <w:rPr>
          <w:sz w:val="20"/>
          <w:szCs w:val="20"/>
        </w:rPr>
        <w:t>esign</w:t>
      </w:r>
      <w:r w:rsidRPr="003D7A3F">
        <w:rPr>
          <w:szCs w:val="21"/>
        </w:rPr>
        <w:t>”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HW</w:t>
      </w:r>
      <w:r w:rsidR="00122381">
        <w:rPr>
          <w:rFonts w:hint="eastAsia"/>
          <w:szCs w:val="21"/>
        </w:rPr>
        <w:t>,</w:t>
      </w:r>
      <w:r w:rsidR="00122381" w:rsidRPr="00122381">
        <w:rPr>
          <w:szCs w:val="20"/>
        </w:rPr>
        <w:t>RAN1</w:t>
      </w:r>
      <w:r w:rsidR="00122381" w:rsidRPr="00122381">
        <w:rPr>
          <w:rFonts w:hint="eastAsia"/>
          <w:szCs w:val="20"/>
        </w:rPr>
        <w:t>#84</w:t>
      </w:r>
      <w:r w:rsidR="00122381" w:rsidRPr="00122381">
        <w:rPr>
          <w:szCs w:val="20"/>
        </w:rPr>
        <w:t xml:space="preserve"> meeting, </w:t>
      </w:r>
      <w:r w:rsidR="00122381" w:rsidRPr="00122381">
        <w:rPr>
          <w:rFonts w:hint="eastAsia"/>
          <w:szCs w:val="20"/>
        </w:rPr>
        <w:t>Malta</w:t>
      </w:r>
      <w:r w:rsidR="00122381" w:rsidRPr="00122381">
        <w:rPr>
          <w:szCs w:val="20"/>
        </w:rPr>
        <w:t>, February</w:t>
      </w:r>
      <w:r w:rsidR="00122381" w:rsidRPr="00122381">
        <w:rPr>
          <w:rFonts w:hint="eastAsia"/>
          <w:szCs w:val="20"/>
        </w:rPr>
        <w:t xml:space="preserve"> </w:t>
      </w:r>
      <w:r w:rsidR="00122381" w:rsidRPr="00122381">
        <w:rPr>
          <w:szCs w:val="20"/>
        </w:rPr>
        <w:t>2016</w:t>
      </w:r>
    </w:p>
    <w:p w:rsidR="00000000" w:rsidRDefault="00C53BC4" w:rsidP="004175AF">
      <w:pPr>
        <w:pStyle w:val="Heading1"/>
        <w:numPr>
          <w:ilvl w:val="0"/>
          <w:numId w:val="0"/>
        </w:numPr>
        <w:spacing w:beforeLines="50" w:afterLines="50"/>
        <w:jc w:val="left"/>
      </w:pPr>
      <w:proofErr w:type="spellStart"/>
      <w:r w:rsidRPr="00B827E6">
        <w:t>Appendix</w:t>
      </w:r>
      <w:r w:rsidRPr="00B827E6">
        <w:t>：</w:t>
      </w:r>
      <w:r w:rsidRPr="00B827E6">
        <w:t>NB</w:t>
      </w:r>
      <w:proofErr w:type="spellEnd"/>
      <w:r w:rsidRPr="00B827E6">
        <w:t>-PRACH simulation assumptions</w:t>
      </w:r>
    </w:p>
    <w:p w:rsidR="00E6159E" w:rsidRPr="00B827E6" w:rsidRDefault="00E6159E"/>
    <w:p w:rsidR="00E6159E" w:rsidRPr="00B827E6" w:rsidRDefault="00E6159E" w:rsidP="004175AF">
      <w:pPr>
        <w:pStyle w:val="Caption"/>
        <w:spacing w:after="120"/>
        <w:rPr>
          <w:rFonts w:ascii="Times New Roman" w:hAnsi="Times New Roman"/>
        </w:rPr>
      </w:pPr>
      <w:bookmarkStart w:id="8" w:name="_Ref434329309"/>
      <w:bookmarkStart w:id="9" w:name="_Ref434329304"/>
      <w:r w:rsidRPr="00B827E6">
        <w:rPr>
          <w:rFonts w:ascii="Times New Roman" w:hAnsi="Times New Roman"/>
        </w:rPr>
        <w:t xml:space="preserve">Table </w:t>
      </w:r>
      <w:bookmarkEnd w:id="8"/>
      <w:r w:rsidR="0072110D">
        <w:rPr>
          <w:rFonts w:ascii="Times New Roman" w:eastAsiaTheme="minorEastAsia" w:hAnsi="Times New Roman" w:hint="eastAsia"/>
        </w:rPr>
        <w:t>A</w:t>
      </w:r>
      <w:r w:rsidR="005D27F5" w:rsidRPr="00B827E6">
        <w:rPr>
          <w:rFonts w:ascii="Times New Roman" w:eastAsiaTheme="minorEastAsia" w:hAnsi="Times New Roman"/>
        </w:rPr>
        <w:t>1</w:t>
      </w:r>
      <w:r w:rsidRPr="00B827E6">
        <w:rPr>
          <w:rFonts w:ascii="Times New Roman" w:hAnsi="Times New Roman"/>
        </w:rPr>
        <w:t>: PRACH coverage performance</w:t>
      </w:r>
      <w:bookmarkEnd w:id="9"/>
    </w:p>
    <w:tbl>
      <w:tblPr>
        <w:tblW w:w="6936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0"/>
        <w:gridCol w:w="1260"/>
        <w:gridCol w:w="1350"/>
        <w:gridCol w:w="1176"/>
      </w:tblGrid>
      <w:tr w:rsidR="00E6159E" w:rsidRPr="004175AF" w:rsidTr="004175AF">
        <w:trPr>
          <w:jc w:val="center"/>
        </w:trPr>
        <w:tc>
          <w:tcPr>
            <w:tcW w:w="3150" w:type="dxa"/>
            <w:shd w:val="clear" w:color="auto" w:fill="DBE5F1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1)      </w:t>
            </w:r>
            <w:proofErr w:type="spellStart"/>
            <w:r w:rsidRPr="004175AF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</w:rPr>
              <w:t>Tx</w:t>
            </w:r>
            <w:proofErr w:type="spellEnd"/>
            <w:r w:rsidRPr="004175AF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power (</w:t>
            </w:r>
            <w:proofErr w:type="spellStart"/>
            <w:r w:rsidRPr="004175AF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</w:rPr>
              <w:t>dBm</w:t>
            </w:r>
            <w:proofErr w:type="spellEnd"/>
            <w:r w:rsidRPr="004175AF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DBE5F1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</w:rPr>
              <w:t>23</w:t>
            </w:r>
          </w:p>
        </w:tc>
        <w:tc>
          <w:tcPr>
            <w:tcW w:w="1350" w:type="dxa"/>
            <w:shd w:val="clear" w:color="auto" w:fill="DBE5F1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</w:rPr>
              <w:t>23</w:t>
            </w:r>
          </w:p>
        </w:tc>
        <w:tc>
          <w:tcPr>
            <w:tcW w:w="1176" w:type="dxa"/>
            <w:shd w:val="clear" w:color="auto" w:fill="DBE5F1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</w:rPr>
              <w:t>23</w:t>
            </w:r>
          </w:p>
        </w:tc>
      </w:tr>
      <w:tr w:rsidR="00E6159E" w:rsidRPr="004175AF" w:rsidTr="004175AF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2)      PSD (</w:t>
            </w:r>
            <w:proofErr w:type="spellStart"/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dBm</w:t>
            </w:r>
            <w:proofErr w:type="spellEnd"/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/Hz)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-174</w:t>
            </w:r>
          </w:p>
        </w:tc>
        <w:tc>
          <w:tcPr>
            <w:tcW w:w="1350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-174</w:t>
            </w:r>
          </w:p>
        </w:tc>
        <w:tc>
          <w:tcPr>
            <w:tcW w:w="1176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-174</w:t>
            </w:r>
          </w:p>
        </w:tc>
      </w:tr>
      <w:tr w:rsidR="00E6159E" w:rsidRPr="004175AF" w:rsidTr="004175AF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3)      Rx noise figure (dB)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3</w:t>
            </w:r>
          </w:p>
        </w:tc>
        <w:tc>
          <w:tcPr>
            <w:tcW w:w="1350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3</w:t>
            </w:r>
          </w:p>
        </w:tc>
        <w:tc>
          <w:tcPr>
            <w:tcW w:w="1176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3</w:t>
            </w:r>
          </w:p>
        </w:tc>
      </w:tr>
      <w:tr w:rsidR="00E6159E" w:rsidRPr="004175AF" w:rsidTr="004175AF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4)      Interference margin (dB)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0</w:t>
            </w:r>
          </w:p>
        </w:tc>
        <w:tc>
          <w:tcPr>
            <w:tcW w:w="1350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0</w:t>
            </w:r>
          </w:p>
        </w:tc>
        <w:tc>
          <w:tcPr>
            <w:tcW w:w="1176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0</w:t>
            </w:r>
          </w:p>
        </w:tc>
      </w:tr>
      <w:tr w:rsidR="00E6159E" w:rsidRPr="004175AF" w:rsidTr="004175AF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5)      BW (Hz)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3750</w:t>
            </w:r>
          </w:p>
        </w:tc>
        <w:tc>
          <w:tcPr>
            <w:tcW w:w="1350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3750</w:t>
            </w:r>
          </w:p>
        </w:tc>
        <w:tc>
          <w:tcPr>
            <w:tcW w:w="1176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3750</w:t>
            </w:r>
          </w:p>
        </w:tc>
      </w:tr>
      <w:tr w:rsidR="00E6159E" w:rsidRPr="004175AF" w:rsidTr="004175AF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6)      Effective noise (</w:t>
            </w:r>
            <w:proofErr w:type="spellStart"/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dBm</w:t>
            </w:r>
            <w:proofErr w:type="spellEnd"/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)</w:t>
            </w:r>
          </w:p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lastRenderedPageBreak/>
              <w:t>2)+3)+4)+10*log10(5))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lastRenderedPageBreak/>
              <w:t>-135.2597</w:t>
            </w:r>
          </w:p>
        </w:tc>
        <w:tc>
          <w:tcPr>
            <w:tcW w:w="1350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-135.2597</w:t>
            </w:r>
          </w:p>
        </w:tc>
        <w:tc>
          <w:tcPr>
            <w:tcW w:w="1176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-135.2597</w:t>
            </w:r>
          </w:p>
        </w:tc>
      </w:tr>
      <w:tr w:rsidR="00E6159E" w:rsidRPr="004175AF" w:rsidTr="004175AF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lastRenderedPageBreak/>
              <w:t>7)      Required SINR (dB)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14.25</w:t>
            </w:r>
          </w:p>
        </w:tc>
        <w:tc>
          <w:tcPr>
            <w:tcW w:w="1350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4.25</w:t>
            </w:r>
          </w:p>
        </w:tc>
        <w:tc>
          <w:tcPr>
            <w:tcW w:w="1176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-5.75</w:t>
            </w:r>
          </w:p>
        </w:tc>
      </w:tr>
      <w:tr w:rsidR="00E6159E" w:rsidRPr="004175AF" w:rsidTr="004175AF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8)      Rx sensitivity (</w:t>
            </w:r>
            <w:proofErr w:type="spellStart"/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dBm</w:t>
            </w:r>
            <w:proofErr w:type="spellEnd"/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)</w:t>
            </w:r>
          </w:p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6)+7)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-121.0097</w:t>
            </w:r>
          </w:p>
        </w:tc>
        <w:tc>
          <w:tcPr>
            <w:tcW w:w="1350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-131.0097</w:t>
            </w:r>
          </w:p>
        </w:tc>
        <w:tc>
          <w:tcPr>
            <w:tcW w:w="1176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-141.0097</w:t>
            </w:r>
          </w:p>
        </w:tc>
      </w:tr>
      <w:tr w:rsidR="00E6159E" w:rsidRPr="004175AF" w:rsidTr="004175AF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9)      Rx processing gain (dB)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0</w:t>
            </w:r>
          </w:p>
        </w:tc>
        <w:tc>
          <w:tcPr>
            <w:tcW w:w="1350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0</w:t>
            </w:r>
          </w:p>
        </w:tc>
        <w:tc>
          <w:tcPr>
            <w:tcW w:w="1176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0</w:t>
            </w:r>
          </w:p>
        </w:tc>
      </w:tr>
      <w:tr w:rsidR="00E6159E" w:rsidRPr="004175AF" w:rsidTr="004175AF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textAlignment w:val="bottom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10)    MCL (dB)</w:t>
            </w:r>
          </w:p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1)-8)+9)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144.0097</w:t>
            </w:r>
          </w:p>
        </w:tc>
        <w:tc>
          <w:tcPr>
            <w:tcW w:w="1350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154.0097</w:t>
            </w:r>
          </w:p>
        </w:tc>
        <w:tc>
          <w:tcPr>
            <w:tcW w:w="1176" w:type="dxa"/>
            <w:vAlign w:val="bottom"/>
          </w:tcPr>
          <w:p w:rsidR="00E6159E" w:rsidRPr="004175AF" w:rsidRDefault="00E6159E" w:rsidP="001D6890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4175AF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164.0097</w:t>
            </w:r>
          </w:p>
        </w:tc>
      </w:tr>
    </w:tbl>
    <w:p w:rsidR="0017220F" w:rsidRPr="00B827E6" w:rsidRDefault="0017220F" w:rsidP="00A24F06">
      <w:pPr>
        <w:rPr>
          <w:color w:val="FF0000"/>
        </w:rPr>
      </w:pPr>
    </w:p>
    <w:p w:rsidR="00B827E6" w:rsidRPr="00B827E6" w:rsidRDefault="00B827E6" w:rsidP="00A24F06">
      <w:pPr>
        <w:rPr>
          <w:color w:val="FF0000"/>
        </w:rPr>
      </w:pPr>
    </w:p>
    <w:p w:rsidR="00B827E6" w:rsidRPr="00B827E6" w:rsidRDefault="00B827E6" w:rsidP="00B827E6">
      <w:pPr>
        <w:pStyle w:val="BodyText"/>
        <w:spacing w:line="276" w:lineRule="auto"/>
        <w:jc w:val="left"/>
        <w:rPr>
          <w:color w:val="000000" w:themeColor="text1"/>
          <w:sz w:val="20"/>
        </w:rPr>
      </w:pPr>
    </w:p>
    <w:p w:rsidR="00B827E6" w:rsidRPr="00B827E6" w:rsidRDefault="00B827E6" w:rsidP="004175AF">
      <w:pPr>
        <w:pStyle w:val="Caption"/>
        <w:spacing w:after="120"/>
        <w:rPr>
          <w:rFonts w:ascii="Times New Roman" w:hAnsi="Times New Roman"/>
        </w:rPr>
      </w:pPr>
      <w:r w:rsidRPr="00B827E6">
        <w:rPr>
          <w:rFonts w:ascii="Times New Roman" w:hAnsi="Times New Roman"/>
        </w:rPr>
        <w:t>Table A2</w:t>
      </w:r>
      <w:proofErr w:type="gramStart"/>
      <w:r w:rsidRPr="00B827E6">
        <w:rPr>
          <w:rFonts w:ascii="Times New Roman" w:hAnsi="Times New Roman"/>
        </w:rPr>
        <w:t>:NB</w:t>
      </w:r>
      <w:proofErr w:type="gramEnd"/>
      <w:r w:rsidRPr="00B827E6">
        <w:rPr>
          <w:rFonts w:ascii="Times New Roman" w:hAnsi="Times New Roman"/>
        </w:rPr>
        <w:t>-PRACH simulation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6"/>
        <w:gridCol w:w="2817"/>
      </w:tblGrid>
      <w:tr w:rsidR="00B827E6" w:rsidRPr="004175AF" w:rsidTr="006A1C52">
        <w:trPr>
          <w:jc w:val="center"/>
        </w:trPr>
        <w:tc>
          <w:tcPr>
            <w:tcW w:w="2286" w:type="dxa"/>
            <w:shd w:val="clear" w:color="auto" w:fill="DBE5F1"/>
            <w:vAlign w:val="center"/>
          </w:tcPr>
          <w:p w:rsidR="00B827E6" w:rsidRPr="004175AF" w:rsidRDefault="00B827E6" w:rsidP="006A1C52">
            <w:pPr>
              <w:jc w:val="center"/>
              <w:rPr>
                <w:b/>
                <w:sz w:val="20"/>
                <w:szCs w:val="20"/>
              </w:rPr>
            </w:pPr>
            <w:r w:rsidRPr="004175AF">
              <w:rPr>
                <w:b/>
                <w:sz w:val="20"/>
                <w:szCs w:val="20"/>
              </w:rPr>
              <w:t>Parameter</w:t>
            </w:r>
          </w:p>
        </w:tc>
        <w:tc>
          <w:tcPr>
            <w:tcW w:w="2817" w:type="dxa"/>
            <w:shd w:val="clear" w:color="auto" w:fill="DBE5F1"/>
            <w:vAlign w:val="center"/>
          </w:tcPr>
          <w:p w:rsidR="00B827E6" w:rsidRPr="004175AF" w:rsidRDefault="00B827E6" w:rsidP="006A1C52">
            <w:pPr>
              <w:jc w:val="center"/>
              <w:rPr>
                <w:b/>
                <w:sz w:val="20"/>
                <w:szCs w:val="20"/>
              </w:rPr>
            </w:pPr>
            <w:r w:rsidRPr="004175AF">
              <w:rPr>
                <w:b/>
                <w:sz w:val="20"/>
                <w:szCs w:val="20"/>
              </w:rPr>
              <w:t>Value</w:t>
            </w:r>
          </w:p>
        </w:tc>
      </w:tr>
      <w:tr w:rsidR="00B827E6" w:rsidRPr="004175AF" w:rsidTr="006A1C52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B827E6" w:rsidRPr="004175AF" w:rsidRDefault="00B827E6" w:rsidP="006A1C52">
            <w:pPr>
              <w:jc w:val="center"/>
              <w:rPr>
                <w:sz w:val="20"/>
                <w:szCs w:val="20"/>
              </w:rPr>
            </w:pPr>
            <w:r w:rsidRPr="004175AF">
              <w:rPr>
                <w:sz w:val="20"/>
                <w:szCs w:val="20"/>
              </w:rPr>
              <w:t>Channel model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827E6" w:rsidRPr="004175AF" w:rsidRDefault="00B827E6" w:rsidP="006A1C52">
            <w:pPr>
              <w:jc w:val="center"/>
              <w:rPr>
                <w:sz w:val="20"/>
                <w:szCs w:val="20"/>
              </w:rPr>
            </w:pPr>
            <w:r w:rsidRPr="004175AF">
              <w:rPr>
                <w:sz w:val="20"/>
                <w:szCs w:val="20"/>
              </w:rPr>
              <w:t>TU</w:t>
            </w:r>
          </w:p>
        </w:tc>
      </w:tr>
      <w:tr w:rsidR="00B827E6" w:rsidRPr="004175AF" w:rsidTr="006A1C52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B827E6" w:rsidRPr="004175AF" w:rsidRDefault="00B827E6" w:rsidP="006A1C52">
            <w:pPr>
              <w:jc w:val="center"/>
              <w:rPr>
                <w:sz w:val="20"/>
                <w:szCs w:val="20"/>
              </w:rPr>
            </w:pPr>
            <w:r w:rsidRPr="004175AF">
              <w:rPr>
                <w:sz w:val="20"/>
                <w:szCs w:val="20"/>
              </w:rPr>
              <w:t>Doppler spread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827E6" w:rsidRPr="004175AF" w:rsidRDefault="00B827E6" w:rsidP="006A1C52">
            <w:pPr>
              <w:jc w:val="center"/>
              <w:rPr>
                <w:sz w:val="20"/>
                <w:szCs w:val="20"/>
              </w:rPr>
            </w:pPr>
            <w:r w:rsidRPr="004175AF">
              <w:rPr>
                <w:sz w:val="20"/>
                <w:szCs w:val="20"/>
              </w:rPr>
              <w:t>1 Hz</w:t>
            </w:r>
          </w:p>
        </w:tc>
      </w:tr>
      <w:tr w:rsidR="00B827E6" w:rsidRPr="004175AF" w:rsidTr="006A1C52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B827E6" w:rsidRPr="004175AF" w:rsidRDefault="00B827E6" w:rsidP="006A1C52">
            <w:pPr>
              <w:jc w:val="center"/>
              <w:rPr>
                <w:sz w:val="20"/>
                <w:szCs w:val="20"/>
              </w:rPr>
            </w:pPr>
            <w:r w:rsidRPr="004175AF">
              <w:rPr>
                <w:sz w:val="20"/>
                <w:szCs w:val="20"/>
              </w:rPr>
              <w:t>Antenna configuration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827E6" w:rsidRPr="004175AF" w:rsidRDefault="00B827E6" w:rsidP="006A1C52">
            <w:pPr>
              <w:jc w:val="center"/>
              <w:rPr>
                <w:sz w:val="20"/>
                <w:szCs w:val="20"/>
              </w:rPr>
            </w:pPr>
            <w:r w:rsidRPr="004175AF">
              <w:rPr>
                <w:sz w:val="20"/>
                <w:szCs w:val="20"/>
              </w:rPr>
              <w:t xml:space="preserve">1 </w:t>
            </w:r>
            <w:proofErr w:type="spellStart"/>
            <w:r w:rsidRPr="004175AF">
              <w:rPr>
                <w:sz w:val="20"/>
                <w:szCs w:val="20"/>
              </w:rPr>
              <w:t>Tx</w:t>
            </w:r>
            <w:proofErr w:type="spellEnd"/>
            <w:r w:rsidRPr="004175AF">
              <w:rPr>
                <w:sz w:val="20"/>
                <w:szCs w:val="20"/>
              </w:rPr>
              <w:t>; 2 Rx</w:t>
            </w:r>
          </w:p>
        </w:tc>
      </w:tr>
      <w:tr w:rsidR="00B827E6" w:rsidRPr="004175AF" w:rsidTr="006A1C52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B827E6" w:rsidRPr="004175AF" w:rsidRDefault="00B827E6" w:rsidP="006A1C52">
            <w:pPr>
              <w:jc w:val="center"/>
              <w:rPr>
                <w:sz w:val="20"/>
                <w:szCs w:val="20"/>
              </w:rPr>
            </w:pPr>
            <w:r w:rsidRPr="004175AF">
              <w:rPr>
                <w:sz w:val="20"/>
                <w:szCs w:val="20"/>
              </w:rPr>
              <w:t>Cell size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827E6" w:rsidRPr="004175AF" w:rsidRDefault="00B827E6" w:rsidP="006A1C52">
            <w:pPr>
              <w:jc w:val="center"/>
              <w:rPr>
                <w:sz w:val="20"/>
                <w:szCs w:val="20"/>
              </w:rPr>
            </w:pPr>
            <w:r w:rsidRPr="004175AF">
              <w:rPr>
                <w:sz w:val="20"/>
                <w:szCs w:val="20"/>
              </w:rPr>
              <w:t>35 km</w:t>
            </w:r>
          </w:p>
        </w:tc>
      </w:tr>
      <w:tr w:rsidR="00B827E6" w:rsidRPr="004175AF" w:rsidTr="006A1C52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B827E6" w:rsidRPr="004175AF" w:rsidRDefault="00B827E6" w:rsidP="006A1C52">
            <w:pPr>
              <w:jc w:val="center"/>
              <w:rPr>
                <w:sz w:val="20"/>
                <w:szCs w:val="20"/>
              </w:rPr>
            </w:pPr>
            <w:r w:rsidRPr="004175AF">
              <w:rPr>
                <w:sz w:val="20"/>
                <w:szCs w:val="20"/>
              </w:rPr>
              <w:t>Timing uncertainty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827E6" w:rsidRPr="004175AF" w:rsidRDefault="00B827E6" w:rsidP="006A1C52">
            <w:pPr>
              <w:jc w:val="center"/>
              <w:rPr>
                <w:sz w:val="20"/>
                <w:szCs w:val="20"/>
              </w:rPr>
            </w:pPr>
            <w:r w:rsidRPr="004175AF">
              <w:rPr>
                <w:sz w:val="20"/>
                <w:szCs w:val="20"/>
              </w:rPr>
              <w:t xml:space="preserve">randomly selected from [0 </w:t>
            </w:r>
            <w:proofErr w:type="spellStart"/>
            <w:r w:rsidRPr="004175AF">
              <w:rPr>
                <w:sz w:val="20"/>
                <w:szCs w:val="20"/>
              </w:rPr>
              <w:t>MaxRTD</w:t>
            </w:r>
            <w:proofErr w:type="spellEnd"/>
            <w:r w:rsidRPr="004175AF">
              <w:rPr>
                <w:sz w:val="20"/>
                <w:szCs w:val="20"/>
              </w:rPr>
              <w:t xml:space="preserve">], where </w:t>
            </w:r>
            <w:proofErr w:type="spellStart"/>
            <w:r w:rsidRPr="004175AF">
              <w:rPr>
                <w:sz w:val="20"/>
                <w:szCs w:val="20"/>
              </w:rPr>
              <w:t>MaxRTD</w:t>
            </w:r>
            <w:proofErr w:type="spellEnd"/>
            <w:r w:rsidRPr="004175AF">
              <w:rPr>
                <w:sz w:val="20"/>
                <w:szCs w:val="20"/>
              </w:rPr>
              <w:t xml:space="preserve"> is calculated according to the cell radius</w:t>
            </w:r>
          </w:p>
        </w:tc>
      </w:tr>
      <w:tr w:rsidR="00B827E6" w:rsidRPr="004175AF" w:rsidTr="006A1C52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B827E6" w:rsidRPr="004175AF" w:rsidRDefault="00B827E6" w:rsidP="006A1C52">
            <w:pPr>
              <w:jc w:val="center"/>
              <w:rPr>
                <w:sz w:val="20"/>
                <w:szCs w:val="20"/>
              </w:rPr>
            </w:pPr>
            <w:r w:rsidRPr="004175AF">
              <w:rPr>
                <w:sz w:val="20"/>
                <w:szCs w:val="20"/>
              </w:rPr>
              <w:t>Frequency error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827E6" w:rsidRPr="004175AF" w:rsidRDefault="00B827E6" w:rsidP="006A1C52">
            <w:pPr>
              <w:jc w:val="center"/>
              <w:rPr>
                <w:sz w:val="20"/>
                <w:szCs w:val="20"/>
              </w:rPr>
            </w:pPr>
            <w:r w:rsidRPr="004175AF">
              <w:rPr>
                <w:sz w:val="20"/>
                <w:szCs w:val="20"/>
              </w:rPr>
              <w:t>Uniformly drawn from the set {-50 Hz, 50 Hz}</w:t>
            </w:r>
          </w:p>
        </w:tc>
      </w:tr>
      <w:tr w:rsidR="00B827E6" w:rsidRPr="004175AF" w:rsidTr="006A1C52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B827E6" w:rsidRPr="004175AF" w:rsidRDefault="00B827E6" w:rsidP="006A1C52">
            <w:pPr>
              <w:jc w:val="center"/>
              <w:rPr>
                <w:sz w:val="20"/>
                <w:szCs w:val="20"/>
              </w:rPr>
            </w:pPr>
            <w:r w:rsidRPr="004175AF">
              <w:rPr>
                <w:sz w:val="20"/>
                <w:szCs w:val="20"/>
              </w:rPr>
              <w:t>Sample rate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827E6" w:rsidRPr="004175AF" w:rsidRDefault="00B827E6" w:rsidP="006A1C52">
            <w:pPr>
              <w:jc w:val="center"/>
              <w:rPr>
                <w:sz w:val="20"/>
                <w:szCs w:val="20"/>
              </w:rPr>
            </w:pPr>
            <w:r w:rsidRPr="004175AF">
              <w:rPr>
                <w:sz w:val="20"/>
                <w:szCs w:val="20"/>
              </w:rPr>
              <w:t>1.92MHz</w:t>
            </w:r>
          </w:p>
        </w:tc>
      </w:tr>
      <w:tr w:rsidR="00B827E6" w:rsidRPr="004175AF" w:rsidTr="006A1C52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B827E6" w:rsidRPr="004175AF" w:rsidRDefault="00B827E6" w:rsidP="006A1C52">
            <w:pPr>
              <w:jc w:val="center"/>
              <w:rPr>
                <w:sz w:val="20"/>
                <w:szCs w:val="20"/>
              </w:rPr>
            </w:pPr>
            <w:r w:rsidRPr="004175AF">
              <w:rPr>
                <w:sz w:val="20"/>
                <w:szCs w:val="20"/>
              </w:rPr>
              <w:t>Number of channel realizations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827E6" w:rsidRPr="004175AF" w:rsidRDefault="00B827E6" w:rsidP="006A1C52">
            <w:pPr>
              <w:jc w:val="center"/>
              <w:rPr>
                <w:sz w:val="20"/>
                <w:szCs w:val="20"/>
              </w:rPr>
            </w:pPr>
            <w:r w:rsidRPr="004175AF">
              <w:rPr>
                <w:sz w:val="20"/>
                <w:szCs w:val="20"/>
              </w:rPr>
              <w:t>10,000</w:t>
            </w:r>
          </w:p>
        </w:tc>
      </w:tr>
    </w:tbl>
    <w:p w:rsidR="00B827E6" w:rsidRPr="00B827E6" w:rsidRDefault="00B827E6" w:rsidP="00A24F06">
      <w:pPr>
        <w:rPr>
          <w:color w:val="FF0000"/>
        </w:rPr>
      </w:pPr>
    </w:p>
    <w:sectPr w:rsidR="00B827E6" w:rsidRPr="00B827E6" w:rsidSect="008234E4">
      <w:footerReference w:type="even" r:id="rId24"/>
      <w:footerReference w:type="default" r:id="rId25"/>
      <w:pgSz w:w="11906" w:h="16838"/>
      <w:pgMar w:top="1440" w:right="1440" w:bottom="144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490" w:rsidRDefault="00323490" w:rsidP="00FF0AAD">
      <w:r>
        <w:separator/>
      </w:r>
    </w:p>
  </w:endnote>
  <w:endnote w:type="continuationSeparator" w:id="0">
    <w:p w:rsidR="00323490" w:rsidRDefault="00323490" w:rsidP="00FF0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2C9" w:rsidRDefault="007B71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C22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22C9" w:rsidRDefault="00EC22C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2C9" w:rsidRDefault="00EC22C9">
    <w:pPr>
      <w:pStyle w:val="Footer"/>
      <w:framePr w:wrap="around" w:vAnchor="text" w:hAnchor="page" w:x="9541" w:yAlign="top"/>
      <w:rPr>
        <w:rStyle w:val="PageNumber"/>
      </w:rPr>
    </w:pPr>
    <w:r>
      <w:rPr>
        <w:rStyle w:val="PageNumber"/>
        <w:rFonts w:hint="eastAsia"/>
      </w:rPr>
      <w:t>第</w:t>
    </w:r>
    <w:r w:rsidR="007B71F5"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 w:rsidR="007B71F5">
      <w:rPr>
        <w:rStyle w:val="PageNumber"/>
      </w:rPr>
      <w:fldChar w:fldCharType="separate"/>
    </w:r>
    <w:r w:rsidR="00F00D92">
      <w:rPr>
        <w:rStyle w:val="PageNumber"/>
        <w:noProof/>
      </w:rPr>
      <w:t>8</w:t>
    </w:r>
    <w:r w:rsidR="007B71F5">
      <w:rPr>
        <w:rStyle w:val="PageNumber"/>
      </w:rPr>
      <w:fldChar w:fldCharType="end"/>
    </w:r>
    <w:r>
      <w:rPr>
        <w:rStyle w:val="PageNumber"/>
        <w:rFonts w:hint="eastAsia"/>
      </w:rPr>
      <w:t>页</w:t>
    </w:r>
  </w:p>
  <w:p w:rsidR="00EC22C9" w:rsidRDefault="00EC22C9" w:rsidP="009D2319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490" w:rsidRDefault="00323490" w:rsidP="00FF0AAD">
      <w:r>
        <w:separator/>
      </w:r>
    </w:p>
  </w:footnote>
  <w:footnote w:type="continuationSeparator" w:id="0">
    <w:p w:rsidR="00323490" w:rsidRDefault="00323490" w:rsidP="00FF0A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004"/>
    <w:multiLevelType w:val="hybridMultilevel"/>
    <w:tmpl w:val="C134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476D1"/>
    <w:multiLevelType w:val="hybridMultilevel"/>
    <w:tmpl w:val="E1A64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F59F8"/>
    <w:multiLevelType w:val="hybridMultilevel"/>
    <w:tmpl w:val="9F4A6BBE"/>
    <w:lvl w:ilvl="0" w:tplc="DFF6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E897C">
      <w:start w:val="3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654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66A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A97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13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44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C0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7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DB1C64"/>
    <w:multiLevelType w:val="hybridMultilevel"/>
    <w:tmpl w:val="CB9A57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7790A14"/>
    <w:multiLevelType w:val="hybridMultilevel"/>
    <w:tmpl w:val="B2421F04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B557C1"/>
    <w:multiLevelType w:val="multilevel"/>
    <w:tmpl w:val="7ED8B5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3CB3D53"/>
    <w:multiLevelType w:val="hybridMultilevel"/>
    <w:tmpl w:val="CD68B7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FB72366"/>
    <w:multiLevelType w:val="hybridMultilevel"/>
    <w:tmpl w:val="B258856C"/>
    <w:lvl w:ilvl="0" w:tplc="F92233E6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43DB5C44"/>
    <w:multiLevelType w:val="hybridMultilevel"/>
    <w:tmpl w:val="EDBCD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FF20A6"/>
    <w:multiLevelType w:val="hybridMultilevel"/>
    <w:tmpl w:val="8730D446"/>
    <w:lvl w:ilvl="0" w:tplc="667C07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E4478B"/>
    <w:multiLevelType w:val="hybridMultilevel"/>
    <w:tmpl w:val="A27CED8E"/>
    <w:lvl w:ilvl="0" w:tplc="04090009">
      <w:start w:val="1"/>
      <w:numFmt w:val="bullet"/>
      <w:lvlText w:val=""/>
      <w:lvlJc w:val="left"/>
      <w:pPr>
        <w:ind w:left="141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3">
    <w:nsid w:val="5B046428"/>
    <w:multiLevelType w:val="multilevel"/>
    <w:tmpl w:val="CC0C9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611A6564"/>
    <w:multiLevelType w:val="hybridMultilevel"/>
    <w:tmpl w:val="0270BA66"/>
    <w:lvl w:ilvl="0" w:tplc="D654FEA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2D71D95"/>
    <w:multiLevelType w:val="hybridMultilevel"/>
    <w:tmpl w:val="2A52E9C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C2D5BC5"/>
    <w:multiLevelType w:val="hybridMultilevel"/>
    <w:tmpl w:val="9D264A42"/>
    <w:lvl w:ilvl="0" w:tplc="16286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21A6C">
      <w:start w:val="34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40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84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4A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C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B6F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01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ED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19E0408"/>
    <w:multiLevelType w:val="hybridMultilevel"/>
    <w:tmpl w:val="2F2C1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030A3"/>
    <w:multiLevelType w:val="hybridMultilevel"/>
    <w:tmpl w:val="15D852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6"/>
  </w:num>
  <w:num w:numId="4">
    <w:abstractNumId w:val="13"/>
  </w:num>
  <w:num w:numId="5">
    <w:abstractNumId w:val="6"/>
  </w:num>
  <w:num w:numId="6">
    <w:abstractNumId w:val="3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15"/>
  </w:num>
  <w:num w:numId="12">
    <w:abstractNumId w:val="18"/>
  </w:num>
  <w:num w:numId="13">
    <w:abstractNumId w:val="16"/>
  </w:num>
  <w:num w:numId="14">
    <w:abstractNumId w:val="19"/>
  </w:num>
  <w:num w:numId="15">
    <w:abstractNumId w:val="14"/>
  </w:num>
  <w:num w:numId="16">
    <w:abstractNumId w:val="12"/>
  </w:num>
  <w:num w:numId="17">
    <w:abstractNumId w:val="6"/>
  </w:num>
  <w:num w:numId="18">
    <w:abstractNumId w:val="5"/>
  </w:num>
  <w:num w:numId="19">
    <w:abstractNumId w:val="4"/>
  </w:num>
  <w:num w:numId="20">
    <w:abstractNumId w:val="10"/>
  </w:num>
  <w:num w:numId="21">
    <w:abstractNumId w:val="7"/>
  </w:num>
  <w:num w:numId="22">
    <w:abstractNumId w:val="17"/>
  </w:num>
  <w:num w:numId="23">
    <w:abstractNumId w:val="0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1641"/>
    <w:rsid w:val="000029D5"/>
    <w:rsid w:val="00002F8B"/>
    <w:rsid w:val="00015479"/>
    <w:rsid w:val="00021B1F"/>
    <w:rsid w:val="0003049F"/>
    <w:rsid w:val="00033A8B"/>
    <w:rsid w:val="000477F0"/>
    <w:rsid w:val="00053240"/>
    <w:rsid w:val="00076BE9"/>
    <w:rsid w:val="0008707A"/>
    <w:rsid w:val="00092939"/>
    <w:rsid w:val="000A687F"/>
    <w:rsid w:val="000E01BE"/>
    <w:rsid w:val="000E153F"/>
    <w:rsid w:val="000F2B5C"/>
    <w:rsid w:val="00101373"/>
    <w:rsid w:val="00110F0A"/>
    <w:rsid w:val="00122381"/>
    <w:rsid w:val="0012354B"/>
    <w:rsid w:val="00126145"/>
    <w:rsid w:val="00131720"/>
    <w:rsid w:val="001470CB"/>
    <w:rsid w:val="0017220F"/>
    <w:rsid w:val="001767E6"/>
    <w:rsid w:val="0018277C"/>
    <w:rsid w:val="00190A8D"/>
    <w:rsid w:val="001B1A5F"/>
    <w:rsid w:val="001B21A1"/>
    <w:rsid w:val="001B37D6"/>
    <w:rsid w:val="001B691B"/>
    <w:rsid w:val="001C4BE4"/>
    <w:rsid w:val="001D6890"/>
    <w:rsid w:val="001E4095"/>
    <w:rsid w:val="001F0726"/>
    <w:rsid w:val="00202ABA"/>
    <w:rsid w:val="00207A38"/>
    <w:rsid w:val="00221C6D"/>
    <w:rsid w:val="00235BE5"/>
    <w:rsid w:val="00244D42"/>
    <w:rsid w:val="0026384A"/>
    <w:rsid w:val="00265192"/>
    <w:rsid w:val="002A2389"/>
    <w:rsid w:val="002A3199"/>
    <w:rsid w:val="002C0B4D"/>
    <w:rsid w:val="002C1D7F"/>
    <w:rsid w:val="002C353A"/>
    <w:rsid w:val="002D35FA"/>
    <w:rsid w:val="002E0D97"/>
    <w:rsid w:val="002E2655"/>
    <w:rsid w:val="002E34EC"/>
    <w:rsid w:val="002F0086"/>
    <w:rsid w:val="002F255B"/>
    <w:rsid w:val="002F495C"/>
    <w:rsid w:val="00312C1A"/>
    <w:rsid w:val="00312DB7"/>
    <w:rsid w:val="00312DD1"/>
    <w:rsid w:val="00316ED0"/>
    <w:rsid w:val="00323490"/>
    <w:rsid w:val="00332062"/>
    <w:rsid w:val="003341D5"/>
    <w:rsid w:val="003349EA"/>
    <w:rsid w:val="0033730A"/>
    <w:rsid w:val="003504B5"/>
    <w:rsid w:val="00351134"/>
    <w:rsid w:val="00354367"/>
    <w:rsid w:val="00380A96"/>
    <w:rsid w:val="003B3BCB"/>
    <w:rsid w:val="003B73D5"/>
    <w:rsid w:val="003C34F2"/>
    <w:rsid w:val="003D63FE"/>
    <w:rsid w:val="003F13F1"/>
    <w:rsid w:val="003F58F6"/>
    <w:rsid w:val="0040342C"/>
    <w:rsid w:val="00413229"/>
    <w:rsid w:val="004175AF"/>
    <w:rsid w:val="00430E81"/>
    <w:rsid w:val="004366FD"/>
    <w:rsid w:val="004529B4"/>
    <w:rsid w:val="00455E6B"/>
    <w:rsid w:val="0045744A"/>
    <w:rsid w:val="004603C8"/>
    <w:rsid w:val="004603FE"/>
    <w:rsid w:val="0046088D"/>
    <w:rsid w:val="004677C9"/>
    <w:rsid w:val="00467B11"/>
    <w:rsid w:val="00474DCB"/>
    <w:rsid w:val="00476A01"/>
    <w:rsid w:val="004924AB"/>
    <w:rsid w:val="004946A6"/>
    <w:rsid w:val="004A607D"/>
    <w:rsid w:val="004B74A3"/>
    <w:rsid w:val="004C79D5"/>
    <w:rsid w:val="004F1D00"/>
    <w:rsid w:val="004F1E78"/>
    <w:rsid w:val="00500A04"/>
    <w:rsid w:val="005307EC"/>
    <w:rsid w:val="00530C3A"/>
    <w:rsid w:val="005400AD"/>
    <w:rsid w:val="005550A9"/>
    <w:rsid w:val="00561002"/>
    <w:rsid w:val="00574EEC"/>
    <w:rsid w:val="005C2000"/>
    <w:rsid w:val="005D27F5"/>
    <w:rsid w:val="005D2F19"/>
    <w:rsid w:val="005F38E8"/>
    <w:rsid w:val="005F56A6"/>
    <w:rsid w:val="005F7C5A"/>
    <w:rsid w:val="0060095E"/>
    <w:rsid w:val="00603AFC"/>
    <w:rsid w:val="00615CE1"/>
    <w:rsid w:val="00620346"/>
    <w:rsid w:val="006254C6"/>
    <w:rsid w:val="00631628"/>
    <w:rsid w:val="00634BC2"/>
    <w:rsid w:val="0064079F"/>
    <w:rsid w:val="00641068"/>
    <w:rsid w:val="00643065"/>
    <w:rsid w:val="00662F2F"/>
    <w:rsid w:val="00664745"/>
    <w:rsid w:val="00664E0F"/>
    <w:rsid w:val="00673A04"/>
    <w:rsid w:val="00683F17"/>
    <w:rsid w:val="00690BB8"/>
    <w:rsid w:val="00693622"/>
    <w:rsid w:val="006A1C52"/>
    <w:rsid w:val="006A5560"/>
    <w:rsid w:val="006B240E"/>
    <w:rsid w:val="006C11A5"/>
    <w:rsid w:val="006C60A2"/>
    <w:rsid w:val="006D40AC"/>
    <w:rsid w:val="006D7CA8"/>
    <w:rsid w:val="006E4E02"/>
    <w:rsid w:val="006F3765"/>
    <w:rsid w:val="006F6A3E"/>
    <w:rsid w:val="00701CDA"/>
    <w:rsid w:val="007121A6"/>
    <w:rsid w:val="0072110D"/>
    <w:rsid w:val="00723DAF"/>
    <w:rsid w:val="00745A16"/>
    <w:rsid w:val="007636BA"/>
    <w:rsid w:val="0076377C"/>
    <w:rsid w:val="00763AD3"/>
    <w:rsid w:val="00766DC3"/>
    <w:rsid w:val="007674BF"/>
    <w:rsid w:val="00770160"/>
    <w:rsid w:val="00771468"/>
    <w:rsid w:val="0077442F"/>
    <w:rsid w:val="00774468"/>
    <w:rsid w:val="0077684C"/>
    <w:rsid w:val="00783A3C"/>
    <w:rsid w:val="00793203"/>
    <w:rsid w:val="00794FA8"/>
    <w:rsid w:val="007A7F33"/>
    <w:rsid w:val="007B71F5"/>
    <w:rsid w:val="007C33E4"/>
    <w:rsid w:val="007E771D"/>
    <w:rsid w:val="00803214"/>
    <w:rsid w:val="00816484"/>
    <w:rsid w:val="00817ADF"/>
    <w:rsid w:val="008234E4"/>
    <w:rsid w:val="008663AD"/>
    <w:rsid w:val="00872721"/>
    <w:rsid w:val="00876352"/>
    <w:rsid w:val="008841D0"/>
    <w:rsid w:val="008B33BC"/>
    <w:rsid w:val="008B7F37"/>
    <w:rsid w:val="008E27A2"/>
    <w:rsid w:val="008E50AC"/>
    <w:rsid w:val="008F2015"/>
    <w:rsid w:val="009034B2"/>
    <w:rsid w:val="00907967"/>
    <w:rsid w:val="00913136"/>
    <w:rsid w:val="00920F11"/>
    <w:rsid w:val="00925C81"/>
    <w:rsid w:val="00936345"/>
    <w:rsid w:val="00943BAE"/>
    <w:rsid w:val="009501F8"/>
    <w:rsid w:val="00961488"/>
    <w:rsid w:val="009624BD"/>
    <w:rsid w:val="0096282F"/>
    <w:rsid w:val="009635DE"/>
    <w:rsid w:val="00965E01"/>
    <w:rsid w:val="00971DDC"/>
    <w:rsid w:val="00985A16"/>
    <w:rsid w:val="009944E5"/>
    <w:rsid w:val="009A2152"/>
    <w:rsid w:val="009A2209"/>
    <w:rsid w:val="009C404D"/>
    <w:rsid w:val="009D2319"/>
    <w:rsid w:val="009E748B"/>
    <w:rsid w:val="00A019C7"/>
    <w:rsid w:val="00A130A5"/>
    <w:rsid w:val="00A22250"/>
    <w:rsid w:val="00A24363"/>
    <w:rsid w:val="00A24F06"/>
    <w:rsid w:val="00A62288"/>
    <w:rsid w:val="00A626A7"/>
    <w:rsid w:val="00A73F4C"/>
    <w:rsid w:val="00A95088"/>
    <w:rsid w:val="00A95FA5"/>
    <w:rsid w:val="00AA0CC7"/>
    <w:rsid w:val="00AA43CF"/>
    <w:rsid w:val="00AC153C"/>
    <w:rsid w:val="00AC4276"/>
    <w:rsid w:val="00AC7719"/>
    <w:rsid w:val="00AD19B9"/>
    <w:rsid w:val="00AE7E7A"/>
    <w:rsid w:val="00B01E80"/>
    <w:rsid w:val="00B12666"/>
    <w:rsid w:val="00B33389"/>
    <w:rsid w:val="00B3426E"/>
    <w:rsid w:val="00B61B6C"/>
    <w:rsid w:val="00B827E6"/>
    <w:rsid w:val="00B85F79"/>
    <w:rsid w:val="00B86043"/>
    <w:rsid w:val="00B9151D"/>
    <w:rsid w:val="00B94E5D"/>
    <w:rsid w:val="00BA4536"/>
    <w:rsid w:val="00BA746B"/>
    <w:rsid w:val="00BB0A1A"/>
    <w:rsid w:val="00BB1641"/>
    <w:rsid w:val="00BB2BA5"/>
    <w:rsid w:val="00BB6524"/>
    <w:rsid w:val="00BC76AB"/>
    <w:rsid w:val="00BE0AFA"/>
    <w:rsid w:val="00BE1209"/>
    <w:rsid w:val="00BF0D59"/>
    <w:rsid w:val="00C00CD9"/>
    <w:rsid w:val="00C023C8"/>
    <w:rsid w:val="00C147FA"/>
    <w:rsid w:val="00C15265"/>
    <w:rsid w:val="00C2180F"/>
    <w:rsid w:val="00C47833"/>
    <w:rsid w:val="00C50168"/>
    <w:rsid w:val="00C53BC4"/>
    <w:rsid w:val="00C8156B"/>
    <w:rsid w:val="00C854E6"/>
    <w:rsid w:val="00C91AE2"/>
    <w:rsid w:val="00CB36EF"/>
    <w:rsid w:val="00CB442F"/>
    <w:rsid w:val="00CC07FD"/>
    <w:rsid w:val="00CD38C4"/>
    <w:rsid w:val="00CF0A9D"/>
    <w:rsid w:val="00D01F8A"/>
    <w:rsid w:val="00D048B9"/>
    <w:rsid w:val="00D262E6"/>
    <w:rsid w:val="00D33415"/>
    <w:rsid w:val="00D409D9"/>
    <w:rsid w:val="00D52692"/>
    <w:rsid w:val="00D62F0E"/>
    <w:rsid w:val="00D6341A"/>
    <w:rsid w:val="00D874E7"/>
    <w:rsid w:val="00D93F25"/>
    <w:rsid w:val="00DA12AB"/>
    <w:rsid w:val="00DA3896"/>
    <w:rsid w:val="00DB64F7"/>
    <w:rsid w:val="00DD01B9"/>
    <w:rsid w:val="00DD0D2B"/>
    <w:rsid w:val="00DD1571"/>
    <w:rsid w:val="00DE4A38"/>
    <w:rsid w:val="00DE5AA3"/>
    <w:rsid w:val="00DF0083"/>
    <w:rsid w:val="00E011AB"/>
    <w:rsid w:val="00E03D43"/>
    <w:rsid w:val="00E153F6"/>
    <w:rsid w:val="00E20E62"/>
    <w:rsid w:val="00E27DA2"/>
    <w:rsid w:val="00E42F2D"/>
    <w:rsid w:val="00E43842"/>
    <w:rsid w:val="00E6096C"/>
    <w:rsid w:val="00E6159E"/>
    <w:rsid w:val="00E67C82"/>
    <w:rsid w:val="00E809AC"/>
    <w:rsid w:val="00E943EE"/>
    <w:rsid w:val="00EB29E7"/>
    <w:rsid w:val="00EB2BCA"/>
    <w:rsid w:val="00EB6072"/>
    <w:rsid w:val="00EC22C9"/>
    <w:rsid w:val="00EC547B"/>
    <w:rsid w:val="00EE161C"/>
    <w:rsid w:val="00EE3C64"/>
    <w:rsid w:val="00EF654F"/>
    <w:rsid w:val="00F00D92"/>
    <w:rsid w:val="00F53C0D"/>
    <w:rsid w:val="00F541C2"/>
    <w:rsid w:val="00F601DB"/>
    <w:rsid w:val="00F93956"/>
    <w:rsid w:val="00FA094D"/>
    <w:rsid w:val="00FA140D"/>
    <w:rsid w:val="00FB2CD7"/>
    <w:rsid w:val="00FE4AAF"/>
    <w:rsid w:val="00FE6262"/>
    <w:rsid w:val="00FF0AAD"/>
    <w:rsid w:val="00FF68E4"/>
    <w:rsid w:val="44C70D28"/>
    <w:rsid w:val="6979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AAD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rsid w:val="00C53BC4"/>
    <w:pPr>
      <w:keepNext/>
      <w:widowControl/>
      <w:numPr>
        <w:numId w:val="1"/>
      </w:numPr>
      <w:autoSpaceDE w:val="0"/>
      <w:autoSpaceDN w:val="0"/>
      <w:adjustRightInd w:val="0"/>
      <w:snapToGrid w:val="0"/>
      <w:spacing w:before="120" w:after="120"/>
      <w:outlineLvl w:val="0"/>
    </w:pPr>
    <w:rPr>
      <w:rFonts w:eastAsiaTheme="minorEastAsia"/>
      <w:b/>
      <w:bCs/>
      <w:kern w:val="0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BB652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B6524"/>
    <w:pPr>
      <w:keepNext/>
      <w:widowControl/>
      <w:tabs>
        <w:tab w:val="num" w:pos="720"/>
      </w:tabs>
      <w:autoSpaceDE w:val="0"/>
      <w:autoSpaceDN w:val="0"/>
      <w:adjustRightInd w:val="0"/>
      <w:snapToGrid w:val="0"/>
      <w:spacing w:before="120" w:after="120"/>
      <w:ind w:left="720" w:hanging="720"/>
      <w:outlineLvl w:val="2"/>
    </w:pPr>
    <w:rPr>
      <w:rFonts w:eastAsiaTheme="minorEastAsia"/>
      <w:b/>
      <w:kern w:val="0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BB6524"/>
    <w:pPr>
      <w:keepNext/>
      <w:widowControl/>
      <w:autoSpaceDE w:val="0"/>
      <w:autoSpaceDN w:val="0"/>
      <w:adjustRightInd w:val="0"/>
      <w:snapToGrid w:val="0"/>
      <w:spacing w:before="120" w:after="120"/>
      <w:ind w:left="720" w:hanging="720"/>
      <w:outlineLvl w:val="3"/>
    </w:pPr>
    <w:rPr>
      <w:rFonts w:eastAsiaTheme="minorEastAsia"/>
      <w:b/>
      <w:bCs/>
      <w:kern w:val="0"/>
      <w:sz w:val="22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BB6524"/>
    <w:pPr>
      <w:keepNext/>
      <w:widowControl/>
      <w:autoSpaceDE w:val="0"/>
      <w:autoSpaceDN w:val="0"/>
      <w:adjustRightInd w:val="0"/>
      <w:snapToGrid w:val="0"/>
      <w:spacing w:before="120" w:after="120"/>
      <w:ind w:left="720" w:hanging="720"/>
      <w:outlineLvl w:val="4"/>
    </w:pPr>
    <w:rPr>
      <w:rFonts w:eastAsiaTheme="minorEastAsia"/>
      <w:b/>
      <w:bCs/>
      <w:i/>
      <w:iCs/>
      <w:kern w:val="0"/>
      <w:sz w:val="22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BB6524"/>
    <w:pPr>
      <w:widowControl/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outlineLvl w:val="5"/>
    </w:pPr>
    <w:rPr>
      <w:rFonts w:eastAsiaTheme="minorEastAsia"/>
      <w:b/>
      <w:bCs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BB6524"/>
    <w:pPr>
      <w:widowControl/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outlineLvl w:val="6"/>
    </w:pPr>
    <w:rPr>
      <w:rFonts w:eastAsiaTheme="minorEastAsia"/>
      <w:kern w:val="0"/>
      <w:sz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BB6524"/>
    <w:pPr>
      <w:widowControl/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outlineLvl w:val="7"/>
    </w:pPr>
    <w:rPr>
      <w:rFonts w:eastAsiaTheme="minorEastAsia"/>
      <w:i/>
      <w:iCs/>
      <w:kern w:val="0"/>
      <w:sz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BB6524"/>
    <w:pPr>
      <w:widowControl/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outlineLvl w:val="8"/>
    </w:pPr>
    <w:rPr>
      <w:rFonts w:ascii="Arial" w:eastAsiaTheme="minorEastAsia" w:hAnsi="Arial" w:cs="Arial"/>
      <w:kern w:val="0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semiHidden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paragraph" w:styleId="DocumentMap">
    <w:name w:val="Document Map"/>
    <w:basedOn w:val="Normal"/>
    <w:link w:val="DocumentMapChar"/>
    <w:semiHidden/>
    <w:unhideWhenUsed/>
    <w:rsid w:val="002E0D9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2E0D97"/>
    <w:rPr>
      <w:rFonts w:ascii="SimSun"/>
      <w:kern w:val="2"/>
      <w:sz w:val="18"/>
      <w:szCs w:val="18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fighead22"/>
    <w:basedOn w:val="Normal"/>
    <w:next w:val="Normal"/>
    <w:link w:val="CaptionChar3"/>
    <w:qFormat/>
    <w:rsid w:val="00E6159E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E6159E"/>
    <w:pPr>
      <w:widowControl/>
      <w:spacing w:before="100" w:beforeAutospacing="1" w:after="100" w:afterAutospacing="1" w:line="276" w:lineRule="auto"/>
      <w:jc w:val="left"/>
    </w:pPr>
    <w:rPr>
      <w:rFonts w:asciiTheme="minorHAnsi" w:eastAsia="Times New Roman" w:hAnsiTheme="minorHAnsi" w:cstheme="minorBidi"/>
      <w:kern w:val="0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C53BC4"/>
    <w:rPr>
      <w:rFonts w:eastAsiaTheme="minorEastAsia"/>
      <w:b/>
      <w:bCs/>
      <w:sz w:val="28"/>
      <w:szCs w:val="28"/>
      <w:lang w:eastAsia="en-US"/>
    </w:rPr>
  </w:style>
  <w:style w:type="paragraph" w:customStyle="1" w:styleId="References">
    <w:name w:val="References"/>
    <w:basedOn w:val="Normal"/>
    <w:rsid w:val="00C53BC4"/>
    <w:pPr>
      <w:widowControl/>
      <w:numPr>
        <w:numId w:val="2"/>
      </w:numPr>
      <w:autoSpaceDE w:val="0"/>
      <w:autoSpaceDN w:val="0"/>
      <w:snapToGrid w:val="0"/>
      <w:spacing w:after="60"/>
    </w:pPr>
    <w:rPr>
      <w:rFonts w:eastAsiaTheme="minorEastAsia"/>
      <w:kern w:val="0"/>
      <w:sz w:val="20"/>
      <w:szCs w:val="16"/>
      <w:lang w:eastAsia="en-US"/>
    </w:rPr>
  </w:style>
  <w:style w:type="paragraph" w:styleId="BodyText">
    <w:name w:val="Body Text"/>
    <w:basedOn w:val="Normal"/>
    <w:link w:val="BodyTextChar"/>
    <w:rsid w:val="00C53BC4"/>
    <w:rPr>
      <w:rFonts w:eastAsiaTheme="minorEastAsia"/>
      <w:color w:val="0000FF"/>
      <w:szCs w:val="20"/>
    </w:rPr>
  </w:style>
  <w:style w:type="character" w:customStyle="1" w:styleId="BodyTextChar">
    <w:name w:val="Body Text Char"/>
    <w:basedOn w:val="DefaultParagraphFont"/>
    <w:link w:val="BodyText"/>
    <w:rsid w:val="00C53BC4"/>
    <w:rPr>
      <w:rFonts w:eastAsiaTheme="minorEastAsia"/>
      <w:color w:val="0000FF"/>
      <w:kern w:val="2"/>
      <w:sz w:val="21"/>
    </w:rPr>
  </w:style>
  <w:style w:type="paragraph" w:styleId="ListParagraph">
    <w:name w:val="List Paragraph"/>
    <w:basedOn w:val="Normal"/>
    <w:uiPriority w:val="34"/>
    <w:unhideWhenUsed/>
    <w:qFormat/>
    <w:rsid w:val="00FA094D"/>
    <w:pPr>
      <w:ind w:firstLineChars="200" w:firstLine="420"/>
    </w:pPr>
  </w:style>
  <w:style w:type="table" w:styleId="TableGrid">
    <w:name w:val="Table Grid"/>
    <w:basedOn w:val="TableNormal"/>
    <w:uiPriority w:val="59"/>
    <w:rsid w:val="00FA09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BB652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B6524"/>
    <w:rPr>
      <w:rFonts w:eastAsiaTheme="minorEastAsia"/>
      <w:b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BB6524"/>
    <w:rPr>
      <w:rFonts w:eastAsiaTheme="minorEastAsia"/>
      <w:b/>
      <w:bCs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BB6524"/>
    <w:rPr>
      <w:rFonts w:eastAsiaTheme="minorEastAsia"/>
      <w:b/>
      <w:bCs/>
      <w:i/>
      <w:iCs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BB6524"/>
    <w:rPr>
      <w:rFonts w:eastAsiaTheme="minorEastAsia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BB6524"/>
    <w:rPr>
      <w:rFonts w:eastAsiaTheme="minorEastAsia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BB6524"/>
    <w:rPr>
      <w:rFonts w:eastAsiaTheme="minorEastAsia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BB6524"/>
    <w:rPr>
      <w:rFonts w:ascii="Arial" w:eastAsiaTheme="minorEastAsia" w:hAnsi="Arial" w:cs="Arial"/>
      <w:sz w:val="22"/>
      <w:szCs w:val="22"/>
      <w:lang w:eastAsia="en-US"/>
    </w:rPr>
  </w:style>
  <w:style w:type="paragraph" w:styleId="NormalIndent">
    <w:name w:val="Normal Indent"/>
    <w:aliases w:val="正文（首行缩进两字）＋行距：1.5倍行距,表正文,正文非缩进,正文不缩进,首行缩进,正文缩进 Char,正文-段前3磅,特点,段1,正文缩进 Char Char Char Char Char,正文缩进 Char Char Char,Alt+X,mr正文缩进,正文对齐,标题4,正文缩进William,四号,缩进,正文（首行缩进两字） Char Char Char Char,正文（首行缩进两字） Char Char,特点 Char,ALT+Z,水上软件,正文缩进1,正文缩进11"/>
    <w:basedOn w:val="Normal"/>
    <w:link w:val="NormalIndentChar"/>
    <w:rsid w:val="001F0726"/>
    <w:pPr>
      <w:ind w:firstLineChars="200" w:firstLine="420"/>
    </w:pPr>
  </w:style>
  <w:style w:type="character" w:customStyle="1" w:styleId="NormalIndentChar">
    <w:name w:val="Normal Indent Char"/>
    <w:aliases w:val="正文（首行缩进两字）＋行距：1.5倍行距 Char,表正文 Char,正文非缩进 Char,正文不缩进 Char,首行缩进 Char,正文缩进 Char Char,正文-段前3磅 Char,特点 Char1,段1 Char,正文缩进 Char Char Char Char Char Char,正文缩进 Char Char Char Char,Alt+X Char,mr正文缩进 Char,正文对齐 Char,标题4 Char,正文缩进William Char"/>
    <w:basedOn w:val="DefaultParagraphFont"/>
    <w:link w:val="NormalIndent"/>
    <w:rsid w:val="001F0726"/>
    <w:rPr>
      <w:kern w:val="2"/>
      <w:sz w:val="21"/>
      <w:szCs w:val="24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rsid w:val="00B827E6"/>
    <w:rPr>
      <w:rFonts w:ascii="Arial" w:eastAsia="Times New Roman" w:hAnsi="Arial"/>
      <w:b/>
      <w:bCs/>
      <w:lang w:val="en-GB"/>
    </w:rPr>
  </w:style>
  <w:style w:type="character" w:styleId="CommentReference">
    <w:name w:val="annotation reference"/>
    <w:basedOn w:val="DefaultParagraphFont"/>
    <w:semiHidden/>
    <w:unhideWhenUsed/>
    <w:rsid w:val="00EC54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54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C547B"/>
    <w:rPr>
      <w:kern w:val="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54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C547B"/>
    <w:rPr>
      <w:b/>
      <w:bCs/>
      <w:kern w:val="2"/>
    </w:rPr>
  </w:style>
  <w:style w:type="character" w:styleId="PlaceholderText">
    <w:name w:val="Placeholder Text"/>
    <w:basedOn w:val="DefaultParagraphFont"/>
    <w:uiPriority w:val="99"/>
    <w:unhideWhenUsed/>
    <w:rsid w:val="004924A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0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8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7.emf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oleObject" Target="embeddings/oleObject6.bin"/><Relationship Id="rId10" Type="http://schemas.openxmlformats.org/officeDocument/2006/relationships/image" Target="media/image2.e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Relationship Id="rId22" Type="http://schemas.openxmlformats.org/officeDocument/2006/relationships/image" Target="media/image10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4DD0B-E182-4BB2-912E-4FE009326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1795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中兴通讯股份有限公司</Company>
  <LinksUpToDate>false</LinksUpToDate>
  <CharactersWithSpaces>12003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liukun</dc:creator>
  <cp:lastModifiedBy>Yifei Yuan</cp:lastModifiedBy>
  <cp:revision>2</cp:revision>
  <cp:lastPrinted>2113-01-01T00:00:00Z</cp:lastPrinted>
  <dcterms:created xsi:type="dcterms:W3CDTF">2016-03-16T13:50:00Z</dcterms:created>
  <dcterms:modified xsi:type="dcterms:W3CDTF">2016-03-16T13:50:00Z</dcterms:modified>
</cp:coreProperties>
</file>